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D6BA" w14:textId="35663965" w:rsidR="002E1D8A" w:rsidRPr="002E1D8A" w:rsidRDefault="002E1D8A" w:rsidP="002E1D8A">
      <w:pPr>
        <w:spacing w:after="0" w:line="276" w:lineRule="auto"/>
        <w:jc w:val="right"/>
        <w:rPr>
          <w:b/>
          <w:bCs/>
          <w:sz w:val="20"/>
          <w:szCs w:val="20"/>
        </w:rPr>
      </w:pPr>
      <w:r w:rsidRPr="002E1D8A">
        <w:rPr>
          <w:b/>
          <w:bCs/>
          <w:sz w:val="20"/>
          <w:szCs w:val="20"/>
        </w:rPr>
        <w:t>Załącznik nr 1</w:t>
      </w:r>
      <w:r w:rsidR="00064401">
        <w:rPr>
          <w:b/>
          <w:bCs/>
          <w:sz w:val="20"/>
          <w:szCs w:val="20"/>
        </w:rPr>
        <w:t xml:space="preserve">a </w:t>
      </w:r>
      <w:r w:rsidRPr="002E1D8A">
        <w:rPr>
          <w:b/>
          <w:bCs/>
          <w:sz w:val="20"/>
          <w:szCs w:val="20"/>
        </w:rPr>
        <w:t>do zapytania ofertowego</w:t>
      </w:r>
    </w:p>
    <w:p w14:paraId="27477277" w14:textId="10588741" w:rsidR="002E1D8A" w:rsidRPr="002E1D8A" w:rsidRDefault="002E1D8A" w:rsidP="002E1D8A">
      <w:pPr>
        <w:spacing w:after="0" w:line="276" w:lineRule="auto"/>
        <w:jc w:val="right"/>
        <w:rPr>
          <w:b/>
          <w:bCs/>
          <w:sz w:val="20"/>
          <w:szCs w:val="20"/>
        </w:rPr>
      </w:pPr>
      <w:r w:rsidRPr="002E1D8A">
        <w:rPr>
          <w:b/>
          <w:bCs/>
          <w:sz w:val="20"/>
          <w:szCs w:val="20"/>
        </w:rPr>
        <w:t>Opis przedmiotu zamówienia - część I</w:t>
      </w:r>
      <w:r>
        <w:rPr>
          <w:b/>
          <w:bCs/>
          <w:sz w:val="20"/>
          <w:szCs w:val="20"/>
        </w:rPr>
        <w:t>I</w:t>
      </w:r>
    </w:p>
    <w:p w14:paraId="7AFF1159" w14:textId="77777777" w:rsidR="002E1D8A" w:rsidRPr="002E1D8A" w:rsidRDefault="002E1D8A" w:rsidP="002E1D8A">
      <w:pPr>
        <w:spacing w:after="0" w:line="276" w:lineRule="auto"/>
        <w:jc w:val="right"/>
        <w:rPr>
          <w:b/>
          <w:bCs/>
          <w:sz w:val="20"/>
          <w:szCs w:val="20"/>
        </w:rPr>
      </w:pPr>
    </w:p>
    <w:p w14:paraId="26498689" w14:textId="77777777" w:rsidR="002E1D8A" w:rsidRPr="002E1D8A" w:rsidRDefault="002E1D8A" w:rsidP="002E1D8A">
      <w:pPr>
        <w:spacing w:after="0" w:line="276" w:lineRule="auto"/>
        <w:jc w:val="right"/>
        <w:rPr>
          <w:b/>
          <w:bCs/>
          <w:sz w:val="24"/>
          <w:szCs w:val="24"/>
        </w:rPr>
      </w:pPr>
    </w:p>
    <w:p w14:paraId="6DBAEB57" w14:textId="77777777" w:rsidR="002E1D8A" w:rsidRPr="002E1D8A" w:rsidRDefault="002E1D8A" w:rsidP="002E1D8A">
      <w:pPr>
        <w:spacing w:after="0" w:line="276" w:lineRule="auto"/>
        <w:jc w:val="right"/>
        <w:rPr>
          <w:b/>
          <w:bCs/>
          <w:sz w:val="24"/>
          <w:szCs w:val="24"/>
        </w:rPr>
      </w:pPr>
    </w:p>
    <w:p w14:paraId="79D4C53C" w14:textId="73A931C3" w:rsidR="002E1D8A" w:rsidRPr="00FA2B15" w:rsidRDefault="002E1D8A" w:rsidP="00FA2B15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2E1D8A">
        <w:rPr>
          <w:b/>
          <w:bCs/>
          <w:sz w:val="24"/>
          <w:szCs w:val="24"/>
        </w:rPr>
        <w:t>Opis przedmiotu zamówienia</w:t>
      </w:r>
      <w:r>
        <w:rPr>
          <w:b/>
          <w:bCs/>
          <w:sz w:val="24"/>
          <w:szCs w:val="24"/>
        </w:rPr>
        <w:t xml:space="preserve"> część II</w:t>
      </w:r>
    </w:p>
    <w:p w14:paraId="3D3062B2" w14:textId="0A318294" w:rsidR="00F812DC" w:rsidRPr="00FA2B15" w:rsidRDefault="002E1D8A" w:rsidP="002E1D8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FA2B15">
        <w:rPr>
          <w:b/>
          <w:bCs/>
          <w:sz w:val="24"/>
          <w:szCs w:val="24"/>
        </w:rPr>
        <w:t>Drukarka przenośna 2 szt.</w:t>
      </w:r>
      <w:r w:rsidR="00F812DC" w:rsidRPr="00FA2B15"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6048"/>
      </w:tblGrid>
      <w:tr w:rsidR="00F812DC" w:rsidRPr="00F812DC" w14:paraId="2B763078" w14:textId="77777777" w:rsidTr="00F812D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92F3E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Ogólne</w:t>
            </w:r>
          </w:p>
        </w:tc>
      </w:tr>
      <w:tr w:rsidR="00F812DC" w:rsidRPr="00F812DC" w14:paraId="58F725D6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85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drukarki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FF4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Drukarka fotograficzna - strumieniowa - kolorowy</w:t>
            </w:r>
          </w:p>
        </w:tc>
      </w:tr>
      <w:tr w:rsidR="00F812DC" w:rsidRPr="00F812DC" w14:paraId="1231E09B" w14:textId="77777777" w:rsidTr="00F812D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3668D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Drukarka</w:t>
            </w:r>
          </w:p>
        </w:tc>
      </w:tr>
      <w:tr w:rsidR="00F812DC" w:rsidRPr="005B08BD" w14:paraId="0B72BB6C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253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Technologia </w:t>
            </w:r>
            <w:proofErr w:type="spellStart"/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Inkjet</w:t>
            </w:r>
            <w:proofErr w:type="spellEnd"/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D7B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Canon FINE (Full-lithography inkjet Nozzle Engineering)</w:t>
            </w:r>
          </w:p>
        </w:tc>
      </w:tr>
      <w:tr w:rsidR="00F812DC" w:rsidRPr="00F812DC" w14:paraId="6F9D9766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981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Paleta kolorów atramentu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756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kolorów atramentu - cyjan,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, żółty, czarny, czarny pigment</w:t>
            </w:r>
          </w:p>
        </w:tc>
      </w:tr>
      <w:tr w:rsidR="00F812DC" w:rsidRPr="00F812DC" w14:paraId="50443A87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95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atramentu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1C9B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Canon ChromaLife100</w:t>
            </w:r>
          </w:p>
        </w:tc>
      </w:tr>
      <w:tr w:rsidR="00F812DC" w:rsidRPr="00F812DC" w14:paraId="6996AD22" w14:textId="77777777" w:rsidTr="00F812DC">
        <w:trPr>
          <w:trHeight w:val="300"/>
        </w:trPr>
        <w:tc>
          <w:tcPr>
            <w:tcW w:w="1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2D2D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Prędkość drukowania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2E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9 cali na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minuę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czarno-białe</w:t>
            </w:r>
          </w:p>
        </w:tc>
      </w:tr>
      <w:tr w:rsidR="00F812DC" w:rsidRPr="00F812DC" w14:paraId="0345E060" w14:textId="77777777" w:rsidTr="00F812DC">
        <w:trPr>
          <w:trHeight w:val="300"/>
        </w:trPr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DF0C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633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5.5 cali na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minuę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kolor</w:t>
            </w:r>
          </w:p>
        </w:tc>
      </w:tr>
      <w:tr w:rsidR="00F812DC" w:rsidRPr="00F812DC" w14:paraId="38456694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14B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Wbudowane urządzenia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D97D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Wyświetlacz monochromatyczny OLED 1,44" (3,6 cm)</w:t>
            </w:r>
          </w:p>
        </w:tc>
      </w:tr>
      <w:tr w:rsidR="00F812DC" w:rsidRPr="00F812DC" w14:paraId="1BAEF4EB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14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Technologia przyłączania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47C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Bezprzewodowa</w:t>
            </w:r>
          </w:p>
        </w:tc>
      </w:tr>
      <w:tr w:rsidR="00F812DC" w:rsidRPr="00F812DC" w14:paraId="3535A0EE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3DF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Interfejs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83D8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USB 2.0, Wi-Fi(n)</w:t>
            </w:r>
          </w:p>
        </w:tc>
      </w:tr>
      <w:tr w:rsidR="00F812DC" w:rsidRPr="00F812DC" w14:paraId="02C712A2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B6C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Mozliwe</w:t>
            </w:r>
            <w:proofErr w:type="spellEnd"/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AirPrint</w:t>
            </w:r>
            <w:proofErr w:type="spellEnd"/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A94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F812DC" w:rsidRPr="00F812DC" w14:paraId="2362EE5B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5C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Maksymalna Rozdzielczość (Kolor)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E0F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4800 x 1200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F812DC" w:rsidRPr="00F812DC" w14:paraId="572D3A38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8C9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Specyfikacja drukowania bezpośredniego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24AF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PictBridge</w:t>
            </w:r>
            <w:proofErr w:type="spellEnd"/>
          </w:p>
        </w:tc>
      </w:tr>
      <w:tr w:rsidR="00F812DC" w:rsidRPr="00F812DC" w14:paraId="010A7392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EB7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Cechy drukarki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93A8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Drukowanie bez marginesów</w:t>
            </w:r>
          </w:p>
        </w:tc>
      </w:tr>
      <w:tr w:rsidR="00F812DC" w:rsidRPr="00F812DC" w14:paraId="7EAC73DD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4BDC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Obługa</w:t>
            </w:r>
            <w:proofErr w:type="spellEnd"/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nośników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3A7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Podajnik wejściowy na 50 arkuszy</w:t>
            </w:r>
          </w:p>
        </w:tc>
      </w:tr>
      <w:tr w:rsidR="00F812DC" w:rsidRPr="00F812DC" w14:paraId="66DB3B92" w14:textId="77777777" w:rsidTr="00F812D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5E6FD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nośników</w:t>
            </w:r>
          </w:p>
        </w:tc>
      </w:tr>
      <w:tr w:rsidR="00F812DC" w:rsidRPr="00F812DC" w14:paraId="41571855" w14:textId="77777777" w:rsidTr="00F812DC">
        <w:trPr>
          <w:trHeight w:val="9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AB5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Typy nośników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CFD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Koperty, papier zwykły, papier fotograficzny, zdjęcia przylepne, magnetyczny papier zdjęciowy, papier błyszczący, papier matowy</w:t>
            </w:r>
          </w:p>
        </w:tc>
      </w:tr>
      <w:tr w:rsidR="00F812DC" w:rsidRPr="00F812DC" w14:paraId="126BD648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473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nośników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773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A4/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</w:p>
        </w:tc>
      </w:tr>
      <w:tr w:rsidR="00F812DC" w:rsidRPr="00F812DC" w14:paraId="3CDAD2B4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0EB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 rozmiar nośnika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A05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215.9 x 676 mm</w:t>
            </w:r>
          </w:p>
        </w:tc>
      </w:tr>
      <w:tr w:rsidR="00F812DC" w:rsidRPr="00F812DC" w14:paraId="5FC2C25C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8C5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Minimalny format nośnika (standardowo)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E30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55 mm x 89 mm</w:t>
            </w:r>
          </w:p>
        </w:tc>
      </w:tr>
      <w:tr w:rsidR="00F812DC" w:rsidRPr="00F812DC" w14:paraId="30F69838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4F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Maksymalny rozmiar nośnika (standardowo)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7B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215.9 mm x 676 mm</w:t>
            </w:r>
          </w:p>
        </w:tc>
      </w:tr>
      <w:tr w:rsidR="00F812DC" w:rsidRPr="005B08BD" w14:paraId="023E2B8D" w14:textId="77777777" w:rsidTr="00F812DC">
        <w:trPr>
          <w:trHeight w:val="12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6AC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Rozmiary nośników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CE66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ANSI A (Letter) (216 x 279 mm), Legal (216 x 356 mm), A4 (210 x 297 mm), A5 (148 x 210 mm), B5 (176 x 250 mm), 55 x 91 mm, 101,6 x 152,4 mm, 127 x 127 mm, 127 x 177,8 mm, 203.2 x 254 mm, 215.9 x 676 mm, 55 x 89 mm, 89 x 89 mm, 177.8 x 254 mm</w:t>
            </w:r>
          </w:p>
        </w:tc>
      </w:tr>
      <w:tr w:rsidR="00F812DC" w:rsidRPr="005B08BD" w14:paraId="505F4A09" w14:textId="77777777" w:rsidTr="00F812DC">
        <w:trPr>
          <w:trHeight w:val="9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384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Rozmiary odbitek bez marginesów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87A3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ANSI A (Letter) (216 x 279 mm), A4 (210 x 297 mm), 101,6 x 152,4 mm, 88.9 x 88.9 mm, 127 x 127 mm, 127 x 177,8 mm, 203.2 x 254 mm, 177.8 x 254 mm</w:t>
            </w:r>
          </w:p>
        </w:tc>
      </w:tr>
      <w:tr w:rsidR="00F812DC" w:rsidRPr="00F812DC" w14:paraId="48C94054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2298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Rozmiary kopert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0D91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Międzynarodowy DL (110 x 220 mm), Com-10 (105 x 241 mm)</w:t>
            </w:r>
          </w:p>
        </w:tc>
      </w:tr>
      <w:tr w:rsidR="00F812DC" w:rsidRPr="00F812DC" w14:paraId="55FFBB91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A96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Gramatura nośnika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0C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64 g/m² - 275 g/m²</w:t>
            </w:r>
          </w:p>
        </w:tc>
      </w:tr>
      <w:tr w:rsidR="00F812DC" w:rsidRPr="00F812DC" w14:paraId="31130F28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264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Całkowita pojemność nośników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1290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50 arkusze</w:t>
            </w:r>
          </w:p>
        </w:tc>
      </w:tr>
      <w:tr w:rsidR="00F812DC" w:rsidRPr="00F812DC" w14:paraId="4AA08E64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3A49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Podajniki nośników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AAC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Taca wejściowa: 1 - 50 arkusze - 215.9 x 676 mm waga: 64 g/m² - 275 g/m²</w:t>
            </w:r>
          </w:p>
        </w:tc>
      </w:tr>
      <w:tr w:rsidR="00F812DC" w:rsidRPr="00F812DC" w14:paraId="2B8E4021" w14:textId="77777777" w:rsidTr="00F812D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7E3A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 w sieci</w:t>
            </w:r>
          </w:p>
        </w:tc>
      </w:tr>
      <w:tr w:rsidR="00F812DC" w:rsidRPr="00F812DC" w14:paraId="186FAABC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94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 w sieci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14F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Serwer wydruków</w:t>
            </w:r>
          </w:p>
        </w:tc>
      </w:tr>
      <w:tr w:rsidR="00F812DC" w:rsidRPr="00F812DC" w14:paraId="115B1C67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945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Protokoły zabezpieczeń i charakterystyka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DAC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WEP, WPA-PSK, WPA2-PSK</w:t>
            </w:r>
          </w:p>
        </w:tc>
      </w:tr>
      <w:tr w:rsidR="00F812DC" w:rsidRPr="00F812DC" w14:paraId="6D8837BF" w14:textId="77777777" w:rsidTr="00F812DC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8BE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Rozszerzenie / połączenie</w:t>
            </w:r>
          </w:p>
        </w:tc>
      </w:tr>
      <w:tr w:rsidR="00F812DC" w:rsidRPr="005B08BD" w14:paraId="2BD0AECB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037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Połączenia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220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1 x USB 2.0 - USB-C 24 pin</w:t>
            </w:r>
          </w:p>
        </w:tc>
      </w:tr>
      <w:tr w:rsidR="00F812DC" w:rsidRPr="00F812DC" w14:paraId="2A88734B" w14:textId="77777777" w:rsidTr="00F812D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E5B10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Różne</w:t>
            </w:r>
          </w:p>
        </w:tc>
      </w:tr>
      <w:tr w:rsidR="00F812DC" w:rsidRPr="00F812DC" w14:paraId="1CB37004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F19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Dołączone przewody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D87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1 x kabel USB-C</w:t>
            </w:r>
          </w:p>
        </w:tc>
      </w:tr>
      <w:tr w:rsidR="00F812DC" w:rsidRPr="00F812DC" w14:paraId="0CB6DBFA" w14:textId="77777777" w:rsidTr="00F812DC">
        <w:trPr>
          <w:trHeight w:val="300"/>
        </w:trPr>
        <w:tc>
          <w:tcPr>
            <w:tcW w:w="1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198E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Dołączone materiały eksploatacyjne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6B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1 x pojemnik z atramentem (czerń pigmentowa)</w:t>
            </w:r>
          </w:p>
        </w:tc>
      </w:tr>
      <w:tr w:rsidR="00F812DC" w:rsidRPr="00F812DC" w14:paraId="2453257E" w14:textId="77777777" w:rsidTr="00F812DC">
        <w:trPr>
          <w:trHeight w:val="300"/>
        </w:trPr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C9C7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CDD4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1 x pojemnik z atramentem (żółty/cyjan/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magenta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/czarny)</w:t>
            </w:r>
          </w:p>
        </w:tc>
      </w:tr>
      <w:tr w:rsidR="00F812DC" w:rsidRPr="00F812DC" w14:paraId="3C31CFC8" w14:textId="77777777" w:rsidTr="00F812DC">
        <w:trPr>
          <w:trHeight w:val="300"/>
        </w:trPr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26B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EED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1 x głowica drukująca</w:t>
            </w:r>
          </w:p>
        </w:tc>
      </w:tr>
      <w:tr w:rsidR="00F812DC" w:rsidRPr="00F812DC" w14:paraId="4E5B6FB9" w14:textId="77777777" w:rsidTr="00F812D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D02A6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Zasilanie</w:t>
            </w:r>
          </w:p>
        </w:tc>
      </w:tr>
      <w:tr w:rsidR="00F812DC" w:rsidRPr="00F812DC" w14:paraId="049BEC5D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E8BF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Zasilacz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760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Zasilacz</w:t>
            </w:r>
          </w:p>
        </w:tc>
      </w:tr>
      <w:tr w:rsidR="00F812DC" w:rsidRPr="00F812DC" w14:paraId="169026D3" w14:textId="77777777" w:rsidTr="00F812DC">
        <w:trPr>
          <w:trHeight w:val="9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612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napięcie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3BC8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AC 120/230 V</w:t>
            </w:r>
          </w:p>
        </w:tc>
      </w:tr>
      <w:tr w:rsidR="00F812DC" w:rsidRPr="00F812DC" w14:paraId="53B732E5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24DA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Wymagana częstotliwość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B84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50/60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</w:tr>
      <w:tr w:rsidR="00F812DC" w:rsidRPr="00F812DC" w14:paraId="274066AA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6105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Zużycie energii w trybie aktywności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D0E3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8 wat</w:t>
            </w:r>
          </w:p>
        </w:tc>
      </w:tr>
      <w:tr w:rsidR="00F812DC" w:rsidRPr="00F812DC" w14:paraId="327E5E84" w14:textId="77777777" w:rsidTr="00F812DC">
        <w:trPr>
          <w:trHeight w:val="3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532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Zużycie energii w stanie czuwania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D45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eastAsia="pl-PL"/>
              </w:rPr>
              <w:t>1.7 wat</w:t>
            </w:r>
          </w:p>
        </w:tc>
      </w:tr>
      <w:tr w:rsidR="00F812DC" w:rsidRPr="00F812DC" w14:paraId="618F1CA6" w14:textId="77777777" w:rsidTr="00F812D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E9D" w14:textId="77777777" w:rsidR="00F812DC" w:rsidRPr="00F812DC" w:rsidRDefault="00F812DC" w:rsidP="00F81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 / Wymagania systemowe</w:t>
            </w:r>
          </w:p>
        </w:tc>
      </w:tr>
      <w:tr w:rsidR="00F812DC" w:rsidRPr="005B08BD" w14:paraId="5922A701" w14:textId="77777777" w:rsidTr="00F812DC">
        <w:trPr>
          <w:trHeight w:val="6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E50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Dołączone oprogramowanie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D04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Sterowniki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programy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użytkowe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, Canon Easy-</w:t>
            </w:r>
            <w:proofErr w:type="spellStart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PhotoPrint</w:t>
            </w:r>
            <w:proofErr w:type="spellEnd"/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Editor, Canon IJ Printer Assistant Tool</w:t>
            </w:r>
          </w:p>
        </w:tc>
      </w:tr>
      <w:tr w:rsidR="00F812DC" w:rsidRPr="005B08BD" w14:paraId="4B66AE0F" w14:textId="77777777" w:rsidTr="00F812DC">
        <w:trPr>
          <w:trHeight w:val="150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86D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12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Wymagany system operacyjny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921" w14:textId="77777777" w:rsidR="00F812DC" w:rsidRPr="00F812DC" w:rsidRDefault="00F812DC" w:rsidP="00F81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812DC">
              <w:rPr>
                <w:rFonts w:ascii="Calibri" w:eastAsia="Times New Roman" w:hAnsi="Calibri" w:cs="Calibri"/>
                <w:color w:val="000000"/>
                <w:lang w:val="en-US" w:eastAsia="pl-PL"/>
              </w:rPr>
              <w:t>Android, Microsoft Windows 7 SP1, Microsoft Windows Server 2008 R2 SP1, Apple iOS, Microsoft Windows Server 2012 R2, Windows 8.1, Windows 10, Microsoft Windows Server 2016, Windows 10 Mobile, Apple MacOS X 10.11.6, Microsoft Windows Server 2019, Apple macOS 10.12 - 10.15</w:t>
            </w:r>
          </w:p>
        </w:tc>
      </w:tr>
    </w:tbl>
    <w:p w14:paraId="527D2060" w14:textId="279ADB03" w:rsidR="00537250" w:rsidRDefault="00E051B9">
      <w:pPr>
        <w:rPr>
          <w:lang w:val="en-US"/>
        </w:rPr>
      </w:pPr>
    </w:p>
    <w:p w14:paraId="7AD0CB71" w14:textId="3CE70717" w:rsidR="00FA2B15" w:rsidRDefault="00FA2B15">
      <w:pPr>
        <w:rPr>
          <w:lang w:val="en-US"/>
        </w:rPr>
      </w:pPr>
    </w:p>
    <w:p w14:paraId="0607E3F0" w14:textId="77C014D9" w:rsidR="00FA2B15" w:rsidRDefault="00FA2B15">
      <w:pPr>
        <w:rPr>
          <w:lang w:val="en-US"/>
        </w:rPr>
      </w:pPr>
    </w:p>
    <w:p w14:paraId="4A62011E" w14:textId="2CD1BE6E" w:rsidR="00FA2B15" w:rsidRDefault="00FA2B15">
      <w:pPr>
        <w:rPr>
          <w:lang w:val="en-US"/>
        </w:rPr>
      </w:pPr>
    </w:p>
    <w:p w14:paraId="05835656" w14:textId="77777777" w:rsidR="00FA2B15" w:rsidRDefault="00FA2B15">
      <w:pPr>
        <w:rPr>
          <w:lang w:val="en-US"/>
        </w:rPr>
      </w:pPr>
    </w:p>
    <w:p w14:paraId="6A9FDEC9" w14:textId="24C9438B" w:rsidR="00FA2B15" w:rsidRPr="00FA2B15" w:rsidRDefault="00FA2B15">
      <w:pPr>
        <w:rPr>
          <w:b/>
          <w:bCs/>
          <w:sz w:val="24"/>
          <w:szCs w:val="24"/>
          <w:lang w:val="en-US"/>
        </w:rPr>
      </w:pPr>
      <w:r w:rsidRPr="00FA2B15">
        <w:rPr>
          <w:b/>
          <w:bCs/>
          <w:sz w:val="24"/>
          <w:szCs w:val="24"/>
          <w:lang w:val="en-US"/>
        </w:rPr>
        <w:lastRenderedPageBreak/>
        <w:t xml:space="preserve">2.Skaner   1 </w:t>
      </w:r>
      <w:proofErr w:type="spellStart"/>
      <w:r w:rsidRPr="00FA2B15">
        <w:rPr>
          <w:b/>
          <w:bCs/>
          <w:sz w:val="24"/>
          <w:szCs w:val="24"/>
          <w:lang w:val="en-US"/>
        </w:rPr>
        <w:t>szt</w:t>
      </w:r>
      <w:proofErr w:type="spellEnd"/>
      <w:r w:rsidRPr="00FA2B15">
        <w:rPr>
          <w:b/>
          <w:bCs/>
          <w:sz w:val="24"/>
          <w:szCs w:val="24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5617"/>
      </w:tblGrid>
      <w:tr w:rsidR="00FA2B15" w:rsidRPr="00055FFC" w14:paraId="6A20945E" w14:textId="77777777" w:rsidTr="002251BC">
        <w:trPr>
          <w:trHeight w:val="30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F210C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podstawowe</w:t>
            </w:r>
          </w:p>
        </w:tc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E3B19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055FFC" w14:paraId="7DE46B1C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C21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format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A4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A4</w:t>
            </w:r>
          </w:p>
        </w:tc>
      </w:tr>
      <w:tr w:rsidR="00FA2B15" w:rsidRPr="00055FFC" w14:paraId="03A5E4CA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D67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wyświetlacz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88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4-wierszowy, podświetlany wyświetlacz LCD</w:t>
            </w:r>
          </w:p>
        </w:tc>
      </w:tr>
      <w:tr w:rsidR="00FA2B15" w:rsidRPr="00055FFC" w14:paraId="33DA5F94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CB8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dobowy cykl pracy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7EC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3000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stron</w:t>
            </w:r>
          </w:p>
        </w:tc>
      </w:tr>
      <w:tr w:rsidR="00FA2B15" w:rsidRPr="00055FFC" w14:paraId="15B0785D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1783F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Skanera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EEDA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055FFC" w14:paraId="4B5F126C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46F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technologia skanowania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6D6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CCD</w:t>
            </w:r>
          </w:p>
        </w:tc>
      </w:tr>
      <w:tr w:rsidR="00FA2B15" w:rsidRPr="00055FFC" w14:paraId="7580CB6F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B8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skanowanie w kolorze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E2F7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FA2B15" w:rsidRPr="00055FFC" w14:paraId="31E079E5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59E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optyczna rozdzielczość skanowania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16FC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600x600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FA2B15" w:rsidRPr="00055FFC" w14:paraId="3D4E91E6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07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szybkość skanowania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F7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str</w:t>
            </w:r>
            <w:proofErr w:type="spellEnd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/min</w:t>
            </w:r>
          </w:p>
        </w:tc>
      </w:tr>
      <w:tr w:rsidR="00FA2B15" w:rsidRPr="00055FFC" w14:paraId="3E361FDF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196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skanowanie dwustronne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07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FA2B15" w:rsidRPr="00055FFC" w14:paraId="0AC3F383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88E6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kodowanie koloru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60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bit</w:t>
            </w:r>
          </w:p>
        </w:tc>
      </w:tr>
      <w:tr w:rsidR="00FA2B15" w:rsidRPr="00055FFC" w14:paraId="44FE7A84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5B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skala szarości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B4D8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256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poziomy</w:t>
            </w:r>
          </w:p>
        </w:tc>
      </w:tr>
      <w:tr w:rsidR="00FA2B15" w:rsidRPr="00055FFC" w14:paraId="52EFB5D8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EB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wersja sterownika Twain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0D36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2.1</w:t>
            </w:r>
          </w:p>
        </w:tc>
      </w:tr>
      <w:tr w:rsidR="00FA2B15" w:rsidRPr="00055FFC" w14:paraId="21C596B5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884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skanowanie do plików w formacie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31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PDF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(tylko z obrazem, z możliwością przeszukiwania, MRC, PDF/A, szyfrowany)</w:t>
            </w:r>
          </w:p>
        </w:tc>
      </w:tr>
      <w:tr w:rsidR="00FA2B15" w:rsidRPr="00055FFC" w14:paraId="58CF33D2" w14:textId="77777777" w:rsidTr="002251BC">
        <w:trPr>
          <w:trHeight w:val="300"/>
        </w:trPr>
        <w:tc>
          <w:tcPr>
            <w:tcW w:w="18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6B4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3A8691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ED4D526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601F05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36D2147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A27010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EB21CC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2061D90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FA8E41F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D4445B0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F32554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8FDF3D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18116CF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5E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TIFF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(jednostronnie, wiele stron, skompresowane: G3, G4, LZW, JPEG)</w:t>
            </w:r>
          </w:p>
        </w:tc>
      </w:tr>
      <w:tr w:rsidR="00FA2B15" w:rsidRPr="00055FFC" w14:paraId="3F5E3122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A24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9B0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</w:t>
            </w:r>
          </w:p>
        </w:tc>
      </w:tr>
      <w:tr w:rsidR="00FA2B15" w:rsidRPr="00055FFC" w14:paraId="751D0F29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CA48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954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RTF</w:t>
            </w:r>
          </w:p>
        </w:tc>
      </w:tr>
      <w:tr w:rsidR="00FA2B15" w:rsidRPr="00055FFC" w14:paraId="1F8DE95C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9DA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F4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WPD</w:t>
            </w:r>
          </w:p>
        </w:tc>
      </w:tr>
      <w:tr w:rsidR="00FA2B15" w:rsidRPr="00055FFC" w14:paraId="5BD49ECC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4D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58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XLS</w:t>
            </w:r>
          </w:p>
        </w:tc>
      </w:tr>
      <w:tr w:rsidR="00FA2B15" w:rsidRPr="00055FFC" w14:paraId="2F2A5E44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86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DD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TXT</w:t>
            </w:r>
          </w:p>
        </w:tc>
      </w:tr>
      <w:tr w:rsidR="00FA2B15" w:rsidRPr="00055FFC" w14:paraId="1A7D40ED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EC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4D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XML</w:t>
            </w:r>
          </w:p>
        </w:tc>
      </w:tr>
      <w:tr w:rsidR="00FA2B15" w:rsidRPr="00055FFC" w14:paraId="29C008DD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64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AB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XPS</w:t>
            </w:r>
          </w:p>
        </w:tc>
      </w:tr>
      <w:tr w:rsidR="00FA2B15" w:rsidRPr="00055FFC" w14:paraId="133FD5C3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137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708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HTML</w:t>
            </w:r>
          </w:p>
        </w:tc>
      </w:tr>
      <w:tr w:rsidR="00FA2B15" w:rsidRPr="00055FFC" w14:paraId="09A4F040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3E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E64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OPF</w:t>
            </w:r>
          </w:p>
        </w:tc>
      </w:tr>
      <w:tr w:rsidR="00FA2B15" w:rsidRPr="00055FFC" w14:paraId="41BC16C8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8CA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456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JPG</w:t>
            </w:r>
          </w:p>
        </w:tc>
      </w:tr>
      <w:tr w:rsidR="00FA2B15" w:rsidRPr="00055FFC" w14:paraId="0FDFA1D8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1B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7B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BMP</w:t>
            </w:r>
          </w:p>
        </w:tc>
      </w:tr>
      <w:tr w:rsidR="00FA2B15" w:rsidRPr="00055FFC" w14:paraId="798A6D14" w14:textId="77777777" w:rsidTr="002251BC">
        <w:trPr>
          <w:trHeight w:val="300"/>
        </w:trPr>
        <w:tc>
          <w:tcPr>
            <w:tcW w:w="1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954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549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PNG</w:t>
            </w:r>
          </w:p>
        </w:tc>
      </w:tr>
      <w:tr w:rsidR="00FA2B15" w:rsidRPr="00055FFC" w14:paraId="4BC1BC2F" w14:textId="77777777" w:rsidTr="002251BC">
        <w:trPr>
          <w:trHeight w:val="1200"/>
        </w:trPr>
        <w:tc>
          <w:tcPr>
            <w:tcW w:w="18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71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inne cechy</w:t>
            </w:r>
          </w:p>
          <w:p w14:paraId="42BD47A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8E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Skanowanie z poziomu panelu sterowania do oprogramowania HP Smart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Document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Scan, oprogramowanie HP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Document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Copy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skanowanie przy użyciu oprogramowania HP Smart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Document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Scan, obsługa aplikacji użytkowników za pomocą sterowników TWAIN, ISIS, WIA lub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Kofax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VRS</w:t>
            </w:r>
          </w:p>
        </w:tc>
      </w:tr>
      <w:tr w:rsidR="00FA2B15" w:rsidRPr="00055FFC" w14:paraId="688195FB" w14:textId="77777777" w:rsidTr="002251BC">
        <w:trPr>
          <w:trHeight w:val="900"/>
        </w:trPr>
        <w:tc>
          <w:tcPr>
            <w:tcW w:w="1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C4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3F06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Ulepszanie obrazu, w tym usuwanie pustych stron, przycinanie, prostowanie, orientacja, wykrywanie kodów kreskowych, rozdzielanie partii; łączenie dokumentów, Technologia HP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EveryPage</w:t>
            </w:r>
            <w:proofErr w:type="spellEnd"/>
          </w:p>
        </w:tc>
      </w:tr>
      <w:tr w:rsidR="00FA2B15" w:rsidRPr="00055FFC" w14:paraId="0351CF6C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EF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skanowanie do e-mail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3D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FA2B15" w:rsidRPr="00055FFC" w14:paraId="3A6E7FF0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69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skanowanie do chmury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2E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FA2B15" w:rsidRPr="00055FFC" w14:paraId="289869D9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EE75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Nośników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EB81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055FFC" w14:paraId="6848D872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8577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gramatura nośników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2C0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g/m²</w:t>
            </w:r>
          </w:p>
        </w:tc>
      </w:tr>
      <w:tr w:rsidR="00FA2B15" w:rsidRPr="00055FFC" w14:paraId="74727B49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72A4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ADF (Automatic </w:t>
            </w:r>
            <w:proofErr w:type="spellStart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Document</w:t>
            </w:r>
            <w:proofErr w:type="spellEnd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Feeder</w:t>
            </w:r>
            <w:proofErr w:type="spellEnd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E6A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FA2B15" w:rsidRPr="00055FFC" w14:paraId="264901F6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6B0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płaskie łoże (</w:t>
            </w:r>
            <w:proofErr w:type="spellStart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Flatbed</w:t>
            </w:r>
            <w:proofErr w:type="spellEnd"/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1D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FA2B15" w:rsidRPr="00055FFC" w14:paraId="354FFD93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051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opcjonalne podajniki papieru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10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FA2B15" w:rsidRPr="00055FFC" w14:paraId="7A33CAF7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FA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pojemność podajnika automatycznego (ADF)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06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arkuszy</w:t>
            </w:r>
          </w:p>
        </w:tc>
      </w:tr>
      <w:tr w:rsidR="00FA2B15" w:rsidRPr="00055FFC" w14:paraId="3343BE77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7239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niestandardowe wymiary nośników (szerokość)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E5C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</w:tr>
      <w:tr w:rsidR="00FA2B15" w:rsidRPr="00055FFC" w14:paraId="7E518B4A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C6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88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216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</w:tr>
      <w:tr w:rsidR="00FA2B15" w:rsidRPr="00055FFC" w14:paraId="0ABA2B3F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8D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niestandardowe wymiary nośników (długość)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2B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148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</w:tr>
      <w:tr w:rsidR="00FA2B15" w:rsidRPr="00055FFC" w14:paraId="37057BAC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9EC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8C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max 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864</w:t>
            </w: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</w:tr>
      <w:tr w:rsidR="00FA2B15" w:rsidRPr="00055FFC" w14:paraId="0B8F2FE5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ADE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obsługiwane rodzaje nośników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822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 (zwykły, do drukarek atramentowych, fotograficzny)</w:t>
            </w:r>
          </w:p>
        </w:tc>
      </w:tr>
      <w:tr w:rsidR="00FA2B15" w:rsidRPr="00055FFC" w14:paraId="6EB0FF62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8DF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obsługiwane formaty nośników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AB9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A4</w:t>
            </w:r>
          </w:p>
        </w:tc>
      </w:tr>
      <w:tr w:rsidR="00FA2B15" w:rsidRPr="00055FFC" w14:paraId="0F1AA0D2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D30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43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A5</w:t>
            </w:r>
          </w:p>
        </w:tc>
      </w:tr>
      <w:tr w:rsidR="00FA2B15" w:rsidRPr="00055FFC" w14:paraId="7AA04BBB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84A6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 Systemowe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BB23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055FFC" w14:paraId="0B4E9EFB" w14:textId="77777777" w:rsidTr="002251BC">
        <w:trPr>
          <w:trHeight w:val="6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32DA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Windows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C10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Windows 10, Windows 8, Windows 7, Windows 7 x64, Windows Vista, Windows Vista x64, Windows XP Home, Windows XP Professional x64</w:t>
            </w:r>
          </w:p>
        </w:tc>
      </w:tr>
      <w:tr w:rsidR="00FA2B15" w:rsidRPr="00055FFC" w14:paraId="67AF0CCE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5C591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Zawartość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94955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A2B15" w:rsidRPr="00055FFC" w14:paraId="12962DD9" w14:textId="77777777" w:rsidTr="002251BC">
        <w:trPr>
          <w:trHeight w:val="18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D40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Sprzęt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D81B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Skaner płaski HP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Scanjet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Enterprise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Flow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7500 z automatycznym podajnikiem dokumentów, Przewód Hi-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Speed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USB, zasilacz i przewód zasilania, płyty CD z oprogramowaniem</w:t>
            </w: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(HP Smart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Document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Scan Software,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Nuance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PaperPort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I.R.I.S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Readiris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Pro OCR,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Kofax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VirtualReScan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Pro, sterownik HP TWAIN, sterownik EMC ISIS) Instrukcja konfiguracji i obsługi. </w:t>
            </w:r>
          </w:p>
        </w:tc>
      </w:tr>
      <w:tr w:rsidR="00FA2B15" w:rsidRPr="00055FFC" w14:paraId="6BE8DE7A" w14:textId="77777777" w:rsidTr="002251BC">
        <w:trPr>
          <w:trHeight w:val="6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D7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Oprogramowanie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BBF8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Oprogramowanie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HP Smart Document Scan,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sterownik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HP TWAIN,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sterownik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EMC ISIS, Kofax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VirtualReScan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Pro, Nuance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PaperPort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, I.R.I.S. </w:t>
            </w:r>
            <w:proofErr w:type="spellStart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Readiris</w:t>
            </w:r>
            <w:proofErr w:type="spellEnd"/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Pro OCR</w:t>
            </w:r>
          </w:p>
        </w:tc>
      </w:tr>
      <w:tr w:rsidR="00FA2B15" w:rsidRPr="00055FFC" w14:paraId="5A230AC8" w14:textId="77777777" w:rsidTr="002251BC">
        <w:trPr>
          <w:trHeight w:val="3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FCD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color w:val="000000"/>
                <w:lang w:eastAsia="pl-PL"/>
              </w:rPr>
              <w:t>Gwarancja</w:t>
            </w:r>
          </w:p>
        </w:tc>
        <w:tc>
          <w:tcPr>
            <w:tcW w:w="3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173" w14:textId="77777777" w:rsidR="00FA2B15" w:rsidRPr="00055FFC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55F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 miesiące w serwisie</w:t>
            </w:r>
          </w:p>
        </w:tc>
      </w:tr>
    </w:tbl>
    <w:p w14:paraId="0D618AFA" w14:textId="77777777" w:rsidR="00FA2B15" w:rsidRDefault="00FA2B15" w:rsidP="00FA2B15"/>
    <w:p w14:paraId="6E3EF0F1" w14:textId="7FAE4A61" w:rsidR="00FA2B15" w:rsidRDefault="00FA2B15">
      <w:pPr>
        <w:rPr>
          <w:lang w:val="en-US"/>
        </w:rPr>
      </w:pPr>
    </w:p>
    <w:p w14:paraId="5149BE29" w14:textId="1A93C297" w:rsidR="00FA2B15" w:rsidRPr="00FA2B15" w:rsidRDefault="00FA2B15" w:rsidP="00FA2B15">
      <w:pPr>
        <w:rPr>
          <w:b/>
          <w:bCs/>
          <w:sz w:val="24"/>
          <w:szCs w:val="24"/>
        </w:rPr>
      </w:pPr>
      <w:r w:rsidRPr="00FA2B15">
        <w:rPr>
          <w:b/>
          <w:bCs/>
          <w:lang w:val="en-US"/>
        </w:rPr>
        <w:t>3</w:t>
      </w:r>
      <w:r>
        <w:rPr>
          <w:lang w:val="en-US"/>
        </w:rPr>
        <w:t>.</w:t>
      </w:r>
      <w:r w:rsidRPr="00FA2B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Pr="001F36D6">
        <w:rPr>
          <w:b/>
          <w:bCs/>
          <w:sz w:val="24"/>
          <w:szCs w:val="24"/>
        </w:rPr>
        <w:t>acierz dyskow</w:t>
      </w:r>
      <w:r>
        <w:rPr>
          <w:b/>
          <w:bCs/>
          <w:sz w:val="24"/>
          <w:szCs w:val="24"/>
        </w:rPr>
        <w:t>a</w:t>
      </w:r>
      <w:r w:rsidRPr="001F36D6">
        <w:rPr>
          <w:b/>
          <w:bCs/>
          <w:sz w:val="24"/>
          <w:szCs w:val="24"/>
        </w:rPr>
        <w:t xml:space="preserve"> klasy </w:t>
      </w:r>
      <w:proofErr w:type="spellStart"/>
      <w:r>
        <w:rPr>
          <w:b/>
          <w:bCs/>
          <w:sz w:val="24"/>
          <w:szCs w:val="24"/>
        </w:rPr>
        <w:t>S</w:t>
      </w:r>
      <w:r w:rsidRPr="001F36D6">
        <w:rPr>
          <w:b/>
          <w:bCs/>
          <w:sz w:val="24"/>
          <w:szCs w:val="24"/>
        </w:rPr>
        <w:t>ynology</w:t>
      </w:r>
      <w:proofErr w:type="spellEnd"/>
      <w:r w:rsidRPr="001F36D6">
        <w:rPr>
          <w:b/>
          <w:bCs/>
          <w:sz w:val="24"/>
          <w:szCs w:val="24"/>
        </w:rPr>
        <w:t xml:space="preserve"> DS920+</w:t>
      </w:r>
      <w:r>
        <w:rPr>
          <w:b/>
          <w:bCs/>
          <w:sz w:val="24"/>
          <w:szCs w:val="24"/>
        </w:rPr>
        <w:t xml:space="preserve">        1 szt.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523"/>
        <w:gridCol w:w="3569"/>
      </w:tblGrid>
      <w:tr w:rsidR="00FA2B15" w:rsidRPr="004A10FB" w14:paraId="023ECF9C" w14:textId="77777777" w:rsidTr="002251BC">
        <w:trPr>
          <w:trHeight w:val="2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FD78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9E83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Model CPU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F116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Intel Celeron J4125</w:t>
            </w:r>
          </w:p>
        </w:tc>
      </w:tr>
      <w:tr w:rsidR="00FA2B15" w:rsidRPr="004A10FB" w14:paraId="614D8795" w14:textId="77777777" w:rsidTr="002251BC">
        <w:trPr>
          <w:trHeight w:val="5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3564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0D21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Architektura procesora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86A0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64-bit</w:t>
            </w:r>
          </w:p>
        </w:tc>
      </w:tr>
      <w:tr w:rsidR="00FA2B15" w:rsidRPr="004A10FB" w14:paraId="1364E307" w14:textId="77777777" w:rsidTr="002251BC">
        <w:trPr>
          <w:trHeight w:val="5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748B3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F89C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Częstotliwość procesora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3CA1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4-core 2.0 (podstawowy) / 2.7 (</w:t>
            </w: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burst</w:t>
            </w:r>
            <w:proofErr w:type="spellEnd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) GHz</w:t>
            </w:r>
          </w:p>
        </w:tc>
      </w:tr>
      <w:tr w:rsidR="00FA2B15" w:rsidRPr="004A10FB" w14:paraId="4720DC02" w14:textId="77777777" w:rsidTr="002251BC">
        <w:trPr>
          <w:trHeight w:val="7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644C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74B2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Mechanizm szyfrowania sprzętowego (AES-NI)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8CA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4A10FB" w14:paraId="501185AB" w14:textId="77777777" w:rsidTr="002251BC">
        <w:trPr>
          <w:trHeight w:val="5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08AD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Pamięć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A76C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Pamięć systemowa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427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8 GB DDR4 non-ECC</w:t>
            </w:r>
          </w:p>
        </w:tc>
      </w:tr>
      <w:tr w:rsidR="00FA2B15" w:rsidRPr="004A10FB" w14:paraId="23084C4E" w14:textId="77777777" w:rsidTr="002251BC">
        <w:trPr>
          <w:trHeight w:val="26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C15E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Przechowywanie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2198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Kieszeń/kieszenie na dyski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9405" w14:textId="77777777" w:rsidR="00FA2B15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  <w:p w14:paraId="5FA04873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BF2">
              <w:rPr>
                <w:rFonts w:ascii="Calibri" w:eastAsia="Times New Roman" w:hAnsi="Calibri" w:cs="Calibri"/>
                <w:color w:val="FF0000"/>
                <w:lang w:eastAsia="pl-PL"/>
              </w:rPr>
              <w:t>Uwaga! Zainstalowane dyski 4 dyski 4TB</w:t>
            </w:r>
          </w:p>
        </w:tc>
      </w:tr>
      <w:tr w:rsidR="00FA2B15" w:rsidRPr="004A10FB" w14:paraId="70BE1303" w14:textId="77777777" w:rsidTr="002251BC">
        <w:trPr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40EBA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A67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Maks. liczba kieszeni na dyski z jednostką rozszerzającą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476E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A2B15" w:rsidRPr="004A10FB" w14:paraId="02703285" w14:textId="77777777" w:rsidTr="002251BC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C41F1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8B19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Kieszenie dysków M.2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2209" w14:textId="77777777" w:rsidR="00FA2B15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2 (</w:t>
            </w: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NVMe</w:t>
            </w:r>
            <w:proofErr w:type="spellEnd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7BD19918" w14:textId="77777777" w:rsidR="00FA2B15" w:rsidRDefault="00FA2B15" w:rsidP="002251BC">
            <w:pPr>
              <w:spacing w:after="0" w:line="240" w:lineRule="auto"/>
              <w:jc w:val="center"/>
            </w:pPr>
            <w:r>
              <w:t>Uwaga!</w:t>
            </w:r>
          </w:p>
          <w:p w14:paraId="32EB2827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7BF2">
              <w:rPr>
                <w:color w:val="FF0000"/>
              </w:rPr>
              <w:t>Zainstalowany dysk 1 x SNV3400-400G</w:t>
            </w:r>
          </w:p>
        </w:tc>
      </w:tr>
      <w:tr w:rsidR="00FA2B15" w:rsidRPr="004A10FB" w14:paraId="2328CFBB" w14:textId="77777777" w:rsidTr="002251BC">
        <w:trPr>
          <w:trHeight w:val="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EBD55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3561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Zgodny typ dysków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B05E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3.5" SATA HDD</w:t>
            </w:r>
          </w:p>
        </w:tc>
      </w:tr>
      <w:tr w:rsidR="00FA2B15" w:rsidRPr="004A10FB" w14:paraId="5E9B682D" w14:textId="77777777" w:rsidTr="002251BC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5FAA5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D713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478B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2.5" SATA HDD</w:t>
            </w:r>
          </w:p>
        </w:tc>
      </w:tr>
      <w:tr w:rsidR="00FA2B15" w:rsidRPr="004A10FB" w14:paraId="62F3507B" w14:textId="77777777" w:rsidTr="002251B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86789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8966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0BD9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2.5" SATA SSD</w:t>
            </w:r>
          </w:p>
        </w:tc>
      </w:tr>
      <w:tr w:rsidR="00FA2B15" w:rsidRPr="004A10FB" w14:paraId="709FEB2C" w14:textId="77777777" w:rsidTr="002251BC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377EB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C482B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4C45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M.2 2280 </w:t>
            </w: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NVMe</w:t>
            </w:r>
            <w:proofErr w:type="spellEnd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SSD</w:t>
            </w:r>
          </w:p>
        </w:tc>
      </w:tr>
      <w:tr w:rsidR="00FA2B15" w:rsidRPr="004A10FB" w14:paraId="019CA4F7" w14:textId="77777777" w:rsidTr="002251BC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DFDB5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D302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Dysk z możliwością wymiany podczas pracy (hot-</w:t>
            </w: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swap</w:t>
            </w:r>
            <w:proofErr w:type="spellEnd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CDCA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4A10FB" w14:paraId="569814EA" w14:textId="77777777" w:rsidTr="002251BC">
        <w:trPr>
          <w:trHeight w:val="4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3E64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Porty zewnętrzne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780B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Port LAN RJ-45 1GbE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0ACD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(z obsługą funkcji Link </w:t>
            </w: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Aggregation</w:t>
            </w:r>
            <w:proofErr w:type="spellEnd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 przełączania awaryjnego)</w:t>
            </w:r>
          </w:p>
        </w:tc>
      </w:tr>
      <w:tr w:rsidR="00FA2B15" w:rsidRPr="004A10FB" w14:paraId="6862B466" w14:textId="77777777" w:rsidTr="002251BC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748ED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5F7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Port USB 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7C34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A2B15" w:rsidRPr="004A10FB" w14:paraId="4FAB0D72" w14:textId="77777777" w:rsidTr="002251BC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FA145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A357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Port </w:t>
            </w: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eSATA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2131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A2B15" w:rsidRPr="004A10FB" w14:paraId="190A6DF1" w14:textId="77777777" w:rsidTr="002251BC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B48A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System plików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0213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Wewnętrzne dyski twarde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7B22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Btrfs</w:t>
            </w:r>
            <w:proofErr w:type="spellEnd"/>
          </w:p>
        </w:tc>
      </w:tr>
      <w:tr w:rsidR="00FA2B15" w:rsidRPr="004A10FB" w14:paraId="79BD2E4E" w14:textId="77777777" w:rsidTr="002251BC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87EE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A5C21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5EDD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EXT4</w:t>
            </w:r>
          </w:p>
        </w:tc>
      </w:tr>
      <w:tr w:rsidR="00FA2B15" w:rsidRPr="004A10FB" w14:paraId="7821389E" w14:textId="77777777" w:rsidTr="002251B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676F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0C54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Zewnętrzne dyski twarde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C7CA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Btrfs</w:t>
            </w:r>
            <w:proofErr w:type="spellEnd"/>
          </w:p>
        </w:tc>
      </w:tr>
      <w:tr w:rsidR="00FA2B15" w:rsidRPr="004A10FB" w14:paraId="1367BB1F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5F3F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408D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1C90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EXT4</w:t>
            </w:r>
          </w:p>
        </w:tc>
      </w:tr>
      <w:tr w:rsidR="00FA2B15" w:rsidRPr="004A10FB" w14:paraId="0F0D541A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26304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D4042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F979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EXT3</w:t>
            </w:r>
          </w:p>
        </w:tc>
      </w:tr>
      <w:tr w:rsidR="00FA2B15" w:rsidRPr="004A10FB" w14:paraId="078D42EC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02551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44CEC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D1ED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FAT</w:t>
            </w:r>
          </w:p>
        </w:tc>
      </w:tr>
      <w:tr w:rsidR="00FA2B15" w:rsidRPr="004A10FB" w14:paraId="349B0827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D18B2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95103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AC99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NTFS</w:t>
            </w:r>
          </w:p>
        </w:tc>
      </w:tr>
      <w:tr w:rsidR="00FA2B15" w:rsidRPr="004A10FB" w14:paraId="72F46746" w14:textId="77777777" w:rsidTr="002251BC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49E34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14A8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586F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HFS+</w:t>
            </w:r>
          </w:p>
        </w:tc>
      </w:tr>
      <w:tr w:rsidR="00FA2B15" w:rsidRPr="004A10FB" w14:paraId="47602B73" w14:textId="77777777" w:rsidTr="002251BC">
        <w:trPr>
          <w:trHeight w:val="2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D72D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9ECE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Kontrolki LED z regulacją jasności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2D4A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4A10FB" w14:paraId="19660CA9" w14:textId="77777777" w:rsidTr="002251BC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FC420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E84E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Przywracanie zasilania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A24C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4A10FB" w14:paraId="25867352" w14:textId="77777777" w:rsidTr="002251BC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07B12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4CE9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Zaplanowane włączanie/wyłączanie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6BB8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4A10FB" w14:paraId="33288BC5" w14:textId="77777777" w:rsidTr="002251BC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2E5D5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FC70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Funkcja Wake on LAN / 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2948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A2B15" w:rsidRPr="004A10FB" w14:paraId="5933B815" w14:textId="77777777" w:rsidTr="002251B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CB86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Certyfikaty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AAE0C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FCC</w:t>
            </w:r>
          </w:p>
        </w:tc>
      </w:tr>
      <w:tr w:rsidR="00FA2B15" w:rsidRPr="004A10FB" w14:paraId="44925EDD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9E089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B89E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CE</w:t>
            </w:r>
          </w:p>
        </w:tc>
      </w:tr>
      <w:tr w:rsidR="00FA2B15" w:rsidRPr="004A10FB" w14:paraId="523A2EC7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197B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44B50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BSMI</w:t>
            </w:r>
          </w:p>
        </w:tc>
      </w:tr>
      <w:tr w:rsidR="00FA2B15" w:rsidRPr="004A10FB" w14:paraId="7AC9246D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165A8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59DF2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EAC</w:t>
            </w:r>
          </w:p>
        </w:tc>
      </w:tr>
      <w:tr w:rsidR="00FA2B15" w:rsidRPr="004A10FB" w14:paraId="7939EEF4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76FCC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8A4E0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CCC</w:t>
            </w:r>
          </w:p>
        </w:tc>
      </w:tr>
      <w:tr w:rsidR="00FA2B15" w:rsidRPr="004A10FB" w14:paraId="265A138C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EEB7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2C7DB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KC</w:t>
            </w:r>
          </w:p>
        </w:tc>
      </w:tr>
      <w:tr w:rsidR="00FA2B15" w:rsidRPr="004A10FB" w14:paraId="3F769A78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CA66B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9386E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VCCI</w:t>
            </w:r>
          </w:p>
        </w:tc>
      </w:tr>
      <w:tr w:rsidR="00FA2B15" w:rsidRPr="004A10FB" w14:paraId="5454F44A" w14:textId="77777777" w:rsidTr="002251B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0C483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FA40A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RCM</w:t>
            </w:r>
          </w:p>
        </w:tc>
      </w:tr>
      <w:tr w:rsidR="00FA2B15" w:rsidRPr="004A10FB" w14:paraId="6837E96A" w14:textId="77777777" w:rsidTr="002251BC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A0DC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3F9ED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3-letnia gwarancja sprzętowa </w:t>
            </w:r>
          </w:p>
        </w:tc>
      </w:tr>
      <w:tr w:rsidR="00FA2B15" w:rsidRPr="004A10FB" w14:paraId="63944102" w14:textId="77777777" w:rsidTr="002251BC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6C23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Środowisko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B5262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Zgodność z dyrektywą </w:t>
            </w:r>
            <w:proofErr w:type="spellStart"/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RoHS</w:t>
            </w:r>
            <w:proofErr w:type="spellEnd"/>
          </w:p>
        </w:tc>
      </w:tr>
      <w:tr w:rsidR="00FA2B15" w:rsidRPr="004A10FB" w14:paraId="101112EE" w14:textId="77777777" w:rsidTr="002251BC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C789" w14:textId="77777777" w:rsidR="00FA2B15" w:rsidRPr="004A10FB" w:rsidRDefault="00FA2B1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Zawartość opakowania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9BC7F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Jednostka główna X 1</w:t>
            </w:r>
          </w:p>
        </w:tc>
      </w:tr>
      <w:tr w:rsidR="00FA2B15" w:rsidRPr="004A10FB" w14:paraId="08DF584A" w14:textId="77777777" w:rsidTr="002251B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FF02D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DE5A2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Pakiet akcesoriów X 1</w:t>
            </w:r>
          </w:p>
        </w:tc>
      </w:tr>
      <w:tr w:rsidR="00FA2B15" w:rsidRPr="004A10FB" w14:paraId="3D7AADFA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AB997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EC439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Zasilacz X 1</w:t>
            </w:r>
          </w:p>
        </w:tc>
      </w:tr>
      <w:tr w:rsidR="00FA2B15" w:rsidRPr="004A10FB" w14:paraId="39AB9A38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11F9F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6DB65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Kabel zasilania X 1</w:t>
            </w:r>
          </w:p>
        </w:tc>
      </w:tr>
      <w:tr w:rsidR="00FA2B15" w:rsidRPr="004A10FB" w14:paraId="630E9CFF" w14:textId="77777777" w:rsidTr="002251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818BC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99539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Kabel LAN RJ-45 X 2</w:t>
            </w:r>
          </w:p>
        </w:tc>
      </w:tr>
      <w:tr w:rsidR="00FA2B15" w:rsidRPr="004A10FB" w14:paraId="487D46CD" w14:textId="77777777" w:rsidTr="002251B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D50D" w14:textId="77777777" w:rsidR="00FA2B15" w:rsidRPr="004A10FB" w:rsidRDefault="00FA2B1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F3B94" w14:textId="77777777" w:rsidR="00FA2B15" w:rsidRPr="004A10FB" w:rsidRDefault="00FA2B15" w:rsidP="002251B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10FB">
              <w:rPr>
                <w:rFonts w:ascii="Calibri" w:eastAsia="Times New Roman" w:hAnsi="Calibri" w:cs="Calibri"/>
                <w:color w:val="000000"/>
                <w:lang w:eastAsia="pl-PL"/>
              </w:rPr>
              <w:t>Przewodnik szybkiej instalacji X 1</w:t>
            </w:r>
          </w:p>
        </w:tc>
      </w:tr>
    </w:tbl>
    <w:p w14:paraId="5C685CC1" w14:textId="5E78DB88" w:rsidR="00FA2B15" w:rsidRDefault="00FA2B15">
      <w:pPr>
        <w:rPr>
          <w:lang w:val="en-US"/>
        </w:rPr>
      </w:pPr>
    </w:p>
    <w:p w14:paraId="0CA613F9" w14:textId="1A67FC54" w:rsidR="00FA2B15" w:rsidRPr="00FA2B15" w:rsidRDefault="00FA2B15" w:rsidP="00FA2B15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</w:t>
      </w:r>
      <w:bookmarkStart w:id="0" w:name="_Hlk83722833"/>
      <w:r>
        <w:rPr>
          <w:rFonts w:ascii="Calibri" w:hAnsi="Calibri" w:cs="Calibri"/>
          <w:b/>
          <w:bCs/>
        </w:rPr>
        <w:t>M</w:t>
      </w:r>
      <w:r w:rsidRPr="00FA2B15">
        <w:rPr>
          <w:rFonts w:ascii="Calibri" w:hAnsi="Calibri" w:cs="Calibri"/>
          <w:b/>
          <w:bCs/>
        </w:rPr>
        <w:t>onitor komputerow</w:t>
      </w:r>
      <w:r>
        <w:rPr>
          <w:rFonts w:ascii="Calibri" w:hAnsi="Calibri" w:cs="Calibri"/>
          <w:b/>
          <w:bCs/>
        </w:rPr>
        <w:t>y</w:t>
      </w:r>
      <w:r w:rsidRPr="00FA2B15">
        <w:rPr>
          <w:rFonts w:ascii="Calibri" w:hAnsi="Calibri" w:cs="Calibri"/>
          <w:b/>
          <w:bCs/>
        </w:rPr>
        <w:t xml:space="preserve"> klasy</w:t>
      </w:r>
      <w:r>
        <w:rPr>
          <w:rFonts w:ascii="Calibri" w:hAnsi="Calibri" w:cs="Calibri"/>
          <w:b/>
          <w:bCs/>
        </w:rPr>
        <w:t xml:space="preserve"> </w:t>
      </w:r>
      <w:r w:rsidRPr="00FA2B15">
        <w:rPr>
          <w:rFonts w:ascii="Calibri" w:hAnsi="Calibri" w:cs="Calibri"/>
          <w:b/>
          <w:bCs/>
        </w:rPr>
        <w:t>Dell E2420HS</w:t>
      </w:r>
      <w:r>
        <w:rPr>
          <w:rFonts w:ascii="Calibri" w:hAnsi="Calibri" w:cs="Calibri"/>
          <w:b/>
          <w:bCs/>
        </w:rPr>
        <w:t xml:space="preserve">       5 szt.</w:t>
      </w:r>
      <w:bookmarkEnd w:id="0"/>
    </w:p>
    <w:p w14:paraId="5A58EBFB" w14:textId="77777777" w:rsidR="00FA2B15" w:rsidRPr="00FA2B15" w:rsidRDefault="00FA2B15" w:rsidP="00FA2B15">
      <w:pPr>
        <w:spacing w:after="0" w:line="240" w:lineRule="auto"/>
        <w:rPr>
          <w:rFonts w:ascii="Calibri" w:hAnsi="Calibri" w:cs="Calibri"/>
        </w:rPr>
      </w:pPr>
    </w:p>
    <w:tbl>
      <w:tblPr>
        <w:tblpPr w:leftFromText="141" w:rightFromText="141" w:bottomFromText="115" w:vertAnchor="text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6937"/>
      </w:tblGrid>
      <w:tr w:rsidR="00FA2B15" w:rsidRPr="00FA2B15" w14:paraId="169DED1C" w14:textId="77777777" w:rsidTr="00FA2B15">
        <w:trPr>
          <w:trHeight w:val="284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061E2B0" w14:textId="77777777" w:rsidR="00FA2B15" w:rsidRPr="00FA2B15" w:rsidRDefault="00FA2B15" w:rsidP="00FA2B1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A2B15">
              <w:rPr>
                <w:rFonts w:ascii="Calibri" w:hAnsi="Calibri" w:cs="Calibri"/>
                <w:b/>
                <w:bCs/>
              </w:rPr>
              <w:t>Nazwa komponentu</w:t>
            </w:r>
          </w:p>
        </w:tc>
        <w:tc>
          <w:tcPr>
            <w:tcW w:w="6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6423FFE" w14:textId="77777777" w:rsidR="00FA2B15" w:rsidRPr="00FA2B15" w:rsidRDefault="00FA2B15" w:rsidP="00FA2B15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</w:rPr>
            </w:pPr>
            <w:r w:rsidRPr="00FA2B15">
              <w:rPr>
                <w:rFonts w:ascii="Calibri" w:hAnsi="Calibri" w:cs="Calibri"/>
                <w:b/>
                <w:bCs/>
              </w:rPr>
              <w:t>Wymagane parametry techniczne</w:t>
            </w:r>
          </w:p>
        </w:tc>
      </w:tr>
      <w:tr w:rsidR="00FA2B15" w:rsidRPr="00FA2B15" w14:paraId="7AB1ABBF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39E0BFC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Typ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13EA0F5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Monitor komputerowy</w:t>
            </w:r>
          </w:p>
        </w:tc>
      </w:tr>
      <w:tr w:rsidR="00FA2B15" w:rsidRPr="00FA2B15" w14:paraId="0F96E1C7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16A8F0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Wymiar monitora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5BBE0E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Przekątna ekranu: minimalna - 23,8’’</w:t>
            </w:r>
          </w:p>
        </w:tc>
      </w:tr>
      <w:tr w:rsidR="00FA2B15" w:rsidRPr="00FA2B15" w14:paraId="62D37193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A6035BC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Rozdzielczość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7FA27BE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Deklarowana rozdzielczość nie mniejsza niż 1920 x 1080</w:t>
            </w:r>
          </w:p>
        </w:tc>
      </w:tr>
      <w:tr w:rsidR="00FA2B15" w:rsidRPr="00FA2B15" w14:paraId="7AE6F7A9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4B8EE2A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Czas reakcji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595B254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Deklarowany czas reakcji nie większy niż 8 ms (</w:t>
            </w:r>
            <w:proofErr w:type="spellStart"/>
            <w:r w:rsidRPr="00FA2B15">
              <w:rPr>
                <w:rFonts w:ascii="Calibri" w:hAnsi="Calibri" w:cs="Calibri"/>
              </w:rPr>
              <w:t>gray</w:t>
            </w:r>
            <w:proofErr w:type="spellEnd"/>
            <w:r w:rsidRPr="00FA2B15">
              <w:rPr>
                <w:rFonts w:ascii="Calibri" w:hAnsi="Calibri" w:cs="Calibri"/>
              </w:rPr>
              <w:t xml:space="preserve"> to </w:t>
            </w:r>
            <w:proofErr w:type="spellStart"/>
            <w:r w:rsidRPr="00FA2B15">
              <w:rPr>
                <w:rFonts w:ascii="Calibri" w:hAnsi="Calibri" w:cs="Calibri"/>
              </w:rPr>
              <w:t>gray</w:t>
            </w:r>
            <w:proofErr w:type="spellEnd"/>
            <w:r w:rsidRPr="00FA2B15">
              <w:rPr>
                <w:rFonts w:ascii="Calibri" w:hAnsi="Calibri" w:cs="Calibri"/>
              </w:rPr>
              <w:t xml:space="preserve">) w trybie </w:t>
            </w:r>
            <w:proofErr w:type="spellStart"/>
            <w:r w:rsidRPr="00FA2B15">
              <w:rPr>
                <w:rFonts w:ascii="Calibri" w:hAnsi="Calibri" w:cs="Calibri"/>
              </w:rPr>
              <w:t>normal</w:t>
            </w:r>
            <w:proofErr w:type="spellEnd"/>
          </w:p>
        </w:tc>
      </w:tr>
      <w:tr w:rsidR="00FA2B15" w:rsidRPr="00FA2B15" w14:paraId="4F46A95E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B8029D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Jasność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48EA05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Deklarowana jasność co najmniej 250 cd/m2</w:t>
            </w:r>
          </w:p>
        </w:tc>
      </w:tr>
      <w:tr w:rsidR="00FA2B15" w:rsidRPr="00FA2B15" w14:paraId="6FBBAEC4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4DC562F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Plamka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E33D83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Maksimum 0.275 mm</w:t>
            </w:r>
          </w:p>
        </w:tc>
      </w:tr>
      <w:tr w:rsidR="00FA2B15" w:rsidRPr="00FA2B15" w14:paraId="0163E77F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E2C8FDD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Złącza video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E97D219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Co najmniej dwa złącza umożliwiające jednoczesne podłączenie monitora do kart graficznych ze złączami: cyfrowym HDMI v1.4, analogowym D-</w:t>
            </w:r>
            <w:proofErr w:type="spellStart"/>
            <w:r w:rsidRPr="00FA2B15">
              <w:rPr>
                <w:rFonts w:ascii="Calibri" w:hAnsi="Calibri" w:cs="Calibri"/>
              </w:rPr>
              <w:t>Sub</w:t>
            </w:r>
            <w:proofErr w:type="spellEnd"/>
            <w:r w:rsidRPr="00FA2B15">
              <w:rPr>
                <w:rFonts w:ascii="Calibri" w:hAnsi="Calibri" w:cs="Calibri"/>
              </w:rPr>
              <w:t>.</w:t>
            </w:r>
          </w:p>
        </w:tc>
      </w:tr>
      <w:tr w:rsidR="00FA2B15" w:rsidRPr="00FA2B15" w14:paraId="481C321E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B4A184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Zakres regulacji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CA52F80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 xml:space="preserve">Min. pochylenie (od -5° do 21°) </w:t>
            </w:r>
            <w:r w:rsidRPr="00FA2B15">
              <w:rPr>
                <w:rFonts w:ascii="Calibri" w:hAnsi="Calibri" w:cs="Calibri"/>
              </w:rPr>
              <w:br/>
              <w:t>Min. regulacja wysokości 100mm</w:t>
            </w:r>
          </w:p>
        </w:tc>
      </w:tr>
      <w:tr w:rsidR="00FA2B15" w:rsidRPr="00FA2B15" w14:paraId="3B69FA04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CBB82F5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Głośniki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9BFDF2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Wbudowane głośniki o mocy co najmniej 2 x 1W</w:t>
            </w:r>
          </w:p>
        </w:tc>
      </w:tr>
      <w:tr w:rsidR="00FA2B15" w:rsidRPr="00FA2B15" w14:paraId="346F5468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BA941C5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Pobór mocy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4D05FF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Max podczas pracy 25W</w:t>
            </w:r>
          </w:p>
          <w:p w14:paraId="40EBE2F9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Max podczas spoczynku 0,3W</w:t>
            </w:r>
          </w:p>
        </w:tc>
      </w:tr>
      <w:tr w:rsidR="00FA2B15" w:rsidRPr="00FA2B15" w14:paraId="69704CAD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E05ED7A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Waga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74370A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Maksimum 5 kg (waga monitora z podstawą)</w:t>
            </w:r>
          </w:p>
        </w:tc>
      </w:tr>
      <w:tr w:rsidR="00FA2B15" w:rsidRPr="00FA2B15" w14:paraId="594E761B" w14:textId="77777777" w:rsidTr="00FA2B15">
        <w:trPr>
          <w:trHeight w:val="77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3A8515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lastRenderedPageBreak/>
              <w:t>Inne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4103040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>3 lat  gwarancji.  Czas reakcji serwisu - do końca następnego dnia roboczego.</w:t>
            </w:r>
          </w:p>
          <w:p w14:paraId="1C17D4E1" w14:textId="77777777" w:rsidR="00FA2B15" w:rsidRPr="00FA2B15" w:rsidRDefault="00FA2B15" w:rsidP="00FA2B15">
            <w:pPr>
              <w:spacing w:after="0" w:line="240" w:lineRule="auto"/>
              <w:rPr>
                <w:rFonts w:ascii="Calibri" w:hAnsi="Calibri" w:cs="Calibri"/>
              </w:rPr>
            </w:pPr>
            <w:r w:rsidRPr="00FA2B15">
              <w:rPr>
                <w:rFonts w:ascii="Calibri" w:hAnsi="Calibri" w:cs="Calibri"/>
              </w:rPr>
              <w:t xml:space="preserve">Firma serwisująca posiada ISO 9001:2000 na świadczenie usług serwisowych oraz posiada autoryzacje producenta komputera </w:t>
            </w:r>
          </w:p>
        </w:tc>
      </w:tr>
    </w:tbl>
    <w:p w14:paraId="5D8ACE11" w14:textId="31103DF7" w:rsidR="00FA2B15" w:rsidRDefault="00FA2B15">
      <w:pPr>
        <w:rPr>
          <w:lang w:val="en-US"/>
        </w:rPr>
      </w:pPr>
    </w:p>
    <w:p w14:paraId="4B02664F" w14:textId="2247EF18" w:rsidR="00FA2B15" w:rsidRPr="00FA2B15" w:rsidRDefault="00882F45" w:rsidP="00FA2B15">
      <w:pPr>
        <w:ind w:left="-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82F45">
        <w:rPr>
          <w:b/>
          <w:bCs/>
          <w:lang w:val="en-US"/>
        </w:rPr>
        <w:t>5</w:t>
      </w:r>
      <w:r w:rsidR="00FA2B15" w:rsidRPr="00882F45">
        <w:rPr>
          <w:b/>
          <w:bCs/>
          <w:lang w:val="en-US"/>
        </w:rPr>
        <w:t>.</w:t>
      </w:r>
      <w:r w:rsidR="00FA2B15" w:rsidRPr="00FA2B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A2B15">
        <w:rPr>
          <w:rFonts w:ascii="Calibri" w:hAnsi="Calibri" w:cs="Calibri"/>
          <w:b/>
          <w:bCs/>
        </w:rPr>
        <w:t>M</w:t>
      </w:r>
      <w:r w:rsidR="00FA2B15" w:rsidRPr="00FA2B15">
        <w:rPr>
          <w:rFonts w:ascii="Calibri" w:hAnsi="Calibri" w:cs="Calibri"/>
          <w:b/>
          <w:bCs/>
        </w:rPr>
        <w:t>onitor komputerow</w:t>
      </w:r>
      <w:r w:rsidR="00FA2B15">
        <w:rPr>
          <w:rFonts w:ascii="Calibri" w:hAnsi="Calibri" w:cs="Calibri"/>
          <w:b/>
          <w:bCs/>
        </w:rPr>
        <w:t>y</w:t>
      </w:r>
      <w:r w:rsidR="00FA2B15" w:rsidRPr="00FA2B15">
        <w:rPr>
          <w:rFonts w:ascii="Calibri" w:hAnsi="Calibri" w:cs="Calibri"/>
          <w:b/>
          <w:bCs/>
        </w:rPr>
        <w:t xml:space="preserve"> klasy Dell</w:t>
      </w:r>
      <w:r w:rsidR="00FA2B15">
        <w:rPr>
          <w:rFonts w:ascii="Calibri" w:hAnsi="Calibri" w:cs="Calibri"/>
          <w:b/>
          <w:bCs/>
        </w:rPr>
        <w:t xml:space="preserve"> </w:t>
      </w:r>
      <w:r w:rsidRPr="00882F45">
        <w:rPr>
          <w:rFonts w:ascii="Calibri" w:hAnsi="Calibri" w:cs="Calibri"/>
          <w:b/>
          <w:bCs/>
        </w:rPr>
        <w:t xml:space="preserve">P2422H </w:t>
      </w:r>
      <w:r w:rsidR="00FA2B15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7</w:t>
      </w:r>
      <w:r w:rsidR="00FA2B15">
        <w:rPr>
          <w:rFonts w:ascii="Calibri" w:hAnsi="Calibri" w:cs="Calibri"/>
          <w:b/>
          <w:bCs/>
        </w:rPr>
        <w:t xml:space="preserve"> szt.</w:t>
      </w:r>
    </w:p>
    <w:p w14:paraId="361BC3B6" w14:textId="77777777" w:rsidR="00FA2B15" w:rsidRPr="00FA2B15" w:rsidRDefault="00FA2B15" w:rsidP="00FA2B15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6"/>
        <w:gridCol w:w="7071"/>
      </w:tblGrid>
      <w:tr w:rsidR="00FA2B15" w:rsidRPr="00FA2B15" w14:paraId="78E36248" w14:textId="77777777" w:rsidTr="00882F45">
        <w:trPr>
          <w:trHeight w:val="284"/>
        </w:trPr>
        <w:tc>
          <w:tcPr>
            <w:tcW w:w="1996" w:type="dxa"/>
            <w:shd w:val="clear" w:color="auto" w:fill="000000"/>
          </w:tcPr>
          <w:p w14:paraId="622FDCE1" w14:textId="77777777" w:rsidR="00FA2B15" w:rsidRPr="00FA2B15" w:rsidRDefault="00FA2B15" w:rsidP="00FA2B1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A2B15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0" w:type="auto"/>
            <w:shd w:val="clear" w:color="auto" w:fill="000000"/>
          </w:tcPr>
          <w:p w14:paraId="613993AE" w14:textId="77777777" w:rsidR="00FA2B15" w:rsidRPr="00FA2B15" w:rsidRDefault="00FA2B15" w:rsidP="00FA2B15">
            <w:pPr>
              <w:spacing w:after="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A2B15">
              <w:rPr>
                <w:rFonts w:eastAsia="Times New Roman" w:cstheme="minorHAnsi"/>
                <w:b/>
                <w:lang w:eastAsia="pl-PL"/>
              </w:rPr>
              <w:t>Wymagane minimalne parametry techniczne monitora</w:t>
            </w:r>
          </w:p>
        </w:tc>
      </w:tr>
      <w:tr w:rsidR="00FA2B15" w:rsidRPr="00FA2B15" w14:paraId="21A28E62" w14:textId="77777777" w:rsidTr="00882F45">
        <w:trPr>
          <w:trHeight w:val="284"/>
        </w:trPr>
        <w:tc>
          <w:tcPr>
            <w:tcW w:w="1996" w:type="dxa"/>
          </w:tcPr>
          <w:p w14:paraId="463E6FD3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Typ ekranu</w:t>
            </w:r>
          </w:p>
        </w:tc>
        <w:tc>
          <w:tcPr>
            <w:tcW w:w="0" w:type="auto"/>
            <w:vAlign w:val="center"/>
          </w:tcPr>
          <w:p w14:paraId="6454BB4E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 xml:space="preserve">Ekran ciekłokrystaliczny z aktywną matrycą IPS 23,8” </w:t>
            </w:r>
          </w:p>
        </w:tc>
      </w:tr>
      <w:tr w:rsidR="00FA2B15" w:rsidRPr="00FA2B15" w14:paraId="0E786ADE" w14:textId="77777777" w:rsidTr="00882F45">
        <w:trPr>
          <w:trHeight w:val="284"/>
        </w:trPr>
        <w:tc>
          <w:tcPr>
            <w:tcW w:w="1996" w:type="dxa"/>
          </w:tcPr>
          <w:p w14:paraId="743D006B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Rozmiar plamki (maksymalnie)</w:t>
            </w:r>
          </w:p>
        </w:tc>
        <w:tc>
          <w:tcPr>
            <w:tcW w:w="0" w:type="auto"/>
            <w:vAlign w:val="center"/>
          </w:tcPr>
          <w:p w14:paraId="6345F943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val="en-US" w:eastAsia="pl-PL"/>
              </w:rPr>
              <w:t>0,275 mm x 0,275 mm</w:t>
            </w:r>
          </w:p>
        </w:tc>
      </w:tr>
      <w:tr w:rsidR="00FA2B15" w:rsidRPr="00FA2B15" w14:paraId="5776D95A" w14:textId="77777777" w:rsidTr="00882F45">
        <w:trPr>
          <w:trHeight w:val="284"/>
        </w:trPr>
        <w:tc>
          <w:tcPr>
            <w:tcW w:w="1996" w:type="dxa"/>
          </w:tcPr>
          <w:p w14:paraId="3CA86CDD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</w:tcPr>
          <w:p w14:paraId="24652631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2B15">
              <w:rPr>
                <w:rFonts w:eastAsia="Times New Roman" w:cstheme="minorHAnsi"/>
                <w:bCs/>
              </w:rPr>
              <w:t>250 cd/m2</w:t>
            </w:r>
          </w:p>
        </w:tc>
      </w:tr>
      <w:tr w:rsidR="00FA2B15" w:rsidRPr="00FA2B15" w14:paraId="52104230" w14:textId="77777777" w:rsidTr="00882F45">
        <w:trPr>
          <w:trHeight w:val="284"/>
        </w:trPr>
        <w:tc>
          <w:tcPr>
            <w:tcW w:w="1996" w:type="dxa"/>
          </w:tcPr>
          <w:p w14:paraId="057D2A57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</w:tcPr>
          <w:p w14:paraId="2DCDFA83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2B15">
              <w:rPr>
                <w:rFonts w:eastAsia="Times New Roman" w:cstheme="minorHAnsi"/>
                <w:bCs/>
              </w:rPr>
              <w:t>1000:1</w:t>
            </w:r>
          </w:p>
        </w:tc>
      </w:tr>
      <w:tr w:rsidR="00FA2B15" w:rsidRPr="00FA2B15" w14:paraId="37EFB056" w14:textId="77777777" w:rsidTr="00882F45">
        <w:trPr>
          <w:trHeight w:val="284"/>
        </w:trPr>
        <w:tc>
          <w:tcPr>
            <w:tcW w:w="1996" w:type="dxa"/>
          </w:tcPr>
          <w:p w14:paraId="54C81A08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Kąty widzenia (pion/poziom)</w:t>
            </w:r>
          </w:p>
        </w:tc>
        <w:tc>
          <w:tcPr>
            <w:tcW w:w="0" w:type="auto"/>
            <w:vAlign w:val="center"/>
          </w:tcPr>
          <w:p w14:paraId="1B9B82A5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FA2B15">
              <w:rPr>
                <w:rFonts w:eastAsia="Times New Roman" w:cstheme="minorHAnsi"/>
                <w:bCs/>
              </w:rPr>
              <w:t>178/178 stopni</w:t>
            </w:r>
          </w:p>
        </w:tc>
      </w:tr>
      <w:tr w:rsidR="00FA2B15" w:rsidRPr="00FA2B15" w14:paraId="442D2CE2" w14:textId="77777777" w:rsidTr="00882F45">
        <w:trPr>
          <w:trHeight w:val="284"/>
        </w:trPr>
        <w:tc>
          <w:tcPr>
            <w:tcW w:w="1996" w:type="dxa"/>
          </w:tcPr>
          <w:p w14:paraId="014C9628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Czas reakcji matrycy</w:t>
            </w:r>
          </w:p>
          <w:p w14:paraId="722937DF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(maksymalnie)</w:t>
            </w:r>
          </w:p>
        </w:tc>
        <w:tc>
          <w:tcPr>
            <w:tcW w:w="0" w:type="auto"/>
            <w:vAlign w:val="center"/>
          </w:tcPr>
          <w:p w14:paraId="325160D2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FA2B15">
              <w:rPr>
                <w:rFonts w:eastAsia="Times New Roman" w:cstheme="minorHAnsi"/>
                <w:bCs/>
                <w:lang w:val="en-US"/>
              </w:rPr>
              <w:t xml:space="preserve">5ms (gray to gray) w </w:t>
            </w:r>
            <w:proofErr w:type="spellStart"/>
            <w:r w:rsidRPr="00FA2B15">
              <w:rPr>
                <w:rFonts w:eastAsia="Times New Roman" w:cstheme="minorHAnsi"/>
                <w:bCs/>
                <w:lang w:val="en-US"/>
              </w:rPr>
              <w:t>trybie</w:t>
            </w:r>
            <w:proofErr w:type="spellEnd"/>
            <w:r w:rsidRPr="00FA2B15">
              <w:rPr>
                <w:rFonts w:eastAsia="Times New Roman" w:cstheme="minorHAnsi"/>
                <w:bCs/>
                <w:lang w:val="en-US"/>
              </w:rPr>
              <w:t xml:space="preserve"> fast</w:t>
            </w:r>
          </w:p>
          <w:p w14:paraId="76FC3293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FA2B15">
              <w:rPr>
                <w:rFonts w:eastAsia="Times New Roman" w:cstheme="minorHAnsi"/>
                <w:bCs/>
                <w:lang w:val="en-US"/>
              </w:rPr>
              <w:t xml:space="preserve">8ms (gray to gray) w </w:t>
            </w:r>
            <w:proofErr w:type="spellStart"/>
            <w:r w:rsidRPr="00FA2B15">
              <w:rPr>
                <w:rFonts w:eastAsia="Times New Roman" w:cstheme="minorHAnsi"/>
                <w:bCs/>
                <w:lang w:val="en-US"/>
              </w:rPr>
              <w:t>trybie</w:t>
            </w:r>
            <w:proofErr w:type="spellEnd"/>
            <w:r w:rsidRPr="00FA2B15">
              <w:rPr>
                <w:rFonts w:eastAsia="Times New Roman" w:cstheme="minorHAnsi"/>
                <w:bCs/>
                <w:lang w:val="en-US"/>
              </w:rPr>
              <w:t xml:space="preserve"> normal</w:t>
            </w:r>
          </w:p>
        </w:tc>
      </w:tr>
      <w:tr w:rsidR="00FA2B15" w:rsidRPr="00FA2B15" w14:paraId="50C98EDA" w14:textId="77777777" w:rsidTr="00882F45">
        <w:trPr>
          <w:trHeight w:val="284"/>
        </w:trPr>
        <w:tc>
          <w:tcPr>
            <w:tcW w:w="1996" w:type="dxa"/>
          </w:tcPr>
          <w:p w14:paraId="141FC122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Rozdzielczość maksymalna</w:t>
            </w:r>
          </w:p>
        </w:tc>
        <w:tc>
          <w:tcPr>
            <w:tcW w:w="0" w:type="auto"/>
            <w:vAlign w:val="center"/>
          </w:tcPr>
          <w:p w14:paraId="2140DF77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val="en-US" w:eastAsia="pl-PL"/>
              </w:rPr>
              <w:t xml:space="preserve">1920 x 1080 </w:t>
            </w:r>
            <w:proofErr w:type="spellStart"/>
            <w:r w:rsidRPr="00FA2B15">
              <w:rPr>
                <w:rFonts w:eastAsia="Times New Roman" w:cstheme="minorHAnsi"/>
                <w:bCs/>
                <w:lang w:val="en-US" w:eastAsia="pl-PL"/>
              </w:rPr>
              <w:t>przy</w:t>
            </w:r>
            <w:proofErr w:type="spellEnd"/>
            <w:r w:rsidRPr="00FA2B15">
              <w:rPr>
                <w:rFonts w:eastAsia="Times New Roman" w:cstheme="minorHAnsi"/>
                <w:bCs/>
                <w:lang w:val="en-US" w:eastAsia="pl-PL"/>
              </w:rPr>
              <w:t xml:space="preserve"> 60Hz</w:t>
            </w:r>
          </w:p>
        </w:tc>
      </w:tr>
      <w:tr w:rsidR="00FA2B15" w:rsidRPr="00FA2B15" w14:paraId="0BF686A8" w14:textId="77777777" w:rsidTr="00882F45">
        <w:trPr>
          <w:trHeight w:val="284"/>
        </w:trPr>
        <w:tc>
          <w:tcPr>
            <w:tcW w:w="1996" w:type="dxa"/>
          </w:tcPr>
          <w:p w14:paraId="5F7A2AFE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Gama koloru</w:t>
            </w:r>
          </w:p>
        </w:tc>
        <w:tc>
          <w:tcPr>
            <w:tcW w:w="0" w:type="auto"/>
            <w:vAlign w:val="center"/>
          </w:tcPr>
          <w:p w14:paraId="6CD03E64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 xml:space="preserve">Min. 99% </w:t>
            </w:r>
            <w:proofErr w:type="spellStart"/>
            <w:r w:rsidRPr="00FA2B15">
              <w:rPr>
                <w:rFonts w:eastAsia="Times New Roman" w:cstheme="minorHAnsi"/>
                <w:bCs/>
                <w:lang w:eastAsia="pl-PL"/>
              </w:rPr>
              <w:t>sRGB</w:t>
            </w:r>
            <w:proofErr w:type="spellEnd"/>
          </w:p>
        </w:tc>
      </w:tr>
      <w:tr w:rsidR="00FA2B15" w:rsidRPr="00FA2B15" w14:paraId="30021731" w14:textId="77777777" w:rsidTr="00882F45">
        <w:trPr>
          <w:trHeight w:val="284"/>
        </w:trPr>
        <w:tc>
          <w:tcPr>
            <w:tcW w:w="1996" w:type="dxa"/>
          </w:tcPr>
          <w:p w14:paraId="0B98861E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Częstotliwość odświeżania poziomego</w:t>
            </w:r>
          </w:p>
        </w:tc>
        <w:tc>
          <w:tcPr>
            <w:tcW w:w="0" w:type="auto"/>
            <w:vAlign w:val="center"/>
          </w:tcPr>
          <w:p w14:paraId="755DF161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 xml:space="preserve"> 30 – 83  kHz</w:t>
            </w:r>
          </w:p>
        </w:tc>
      </w:tr>
      <w:tr w:rsidR="00FA2B15" w:rsidRPr="00FA2B15" w14:paraId="42247FBA" w14:textId="77777777" w:rsidTr="00882F45">
        <w:trPr>
          <w:trHeight w:val="284"/>
        </w:trPr>
        <w:tc>
          <w:tcPr>
            <w:tcW w:w="1996" w:type="dxa"/>
          </w:tcPr>
          <w:p w14:paraId="5B407D81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Częstotliwość odświeżania pionowego</w:t>
            </w:r>
          </w:p>
        </w:tc>
        <w:tc>
          <w:tcPr>
            <w:tcW w:w="0" w:type="auto"/>
            <w:vAlign w:val="center"/>
          </w:tcPr>
          <w:p w14:paraId="541B9B5F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 xml:space="preserve"> 56 – 76  </w:t>
            </w:r>
            <w:proofErr w:type="spellStart"/>
            <w:r w:rsidRPr="00FA2B15">
              <w:rPr>
                <w:rFonts w:eastAsia="Times New Roman" w:cstheme="minorHAnsi"/>
                <w:bCs/>
                <w:lang w:eastAsia="pl-PL"/>
              </w:rPr>
              <w:t>Hz</w:t>
            </w:r>
            <w:proofErr w:type="spellEnd"/>
          </w:p>
        </w:tc>
      </w:tr>
      <w:tr w:rsidR="00FA2B15" w:rsidRPr="00FA2B15" w14:paraId="5A2DCDBB" w14:textId="77777777" w:rsidTr="00882F45">
        <w:trPr>
          <w:trHeight w:val="284"/>
        </w:trPr>
        <w:tc>
          <w:tcPr>
            <w:tcW w:w="1996" w:type="dxa"/>
          </w:tcPr>
          <w:p w14:paraId="0D44D1D9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Pochylenie monitora</w:t>
            </w:r>
          </w:p>
        </w:tc>
        <w:tc>
          <w:tcPr>
            <w:tcW w:w="0" w:type="auto"/>
            <w:vAlign w:val="center"/>
          </w:tcPr>
          <w:p w14:paraId="24332C0E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W zakresie 26 stopni</w:t>
            </w:r>
          </w:p>
        </w:tc>
      </w:tr>
      <w:tr w:rsidR="00FA2B15" w:rsidRPr="00FA2B15" w14:paraId="50044467" w14:textId="77777777" w:rsidTr="00882F45">
        <w:trPr>
          <w:trHeight w:val="284"/>
        </w:trPr>
        <w:tc>
          <w:tcPr>
            <w:tcW w:w="1996" w:type="dxa"/>
          </w:tcPr>
          <w:p w14:paraId="2A3A6510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Wydłużenie w pionie</w:t>
            </w:r>
          </w:p>
        </w:tc>
        <w:tc>
          <w:tcPr>
            <w:tcW w:w="0" w:type="auto"/>
            <w:vAlign w:val="center"/>
          </w:tcPr>
          <w:p w14:paraId="1D43E065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Tak, min 150 mm</w:t>
            </w:r>
          </w:p>
        </w:tc>
      </w:tr>
      <w:tr w:rsidR="00FA2B15" w:rsidRPr="00FA2B15" w14:paraId="4CA868F7" w14:textId="77777777" w:rsidTr="00882F45">
        <w:trPr>
          <w:trHeight w:val="284"/>
        </w:trPr>
        <w:tc>
          <w:tcPr>
            <w:tcW w:w="1996" w:type="dxa"/>
          </w:tcPr>
          <w:p w14:paraId="4EC108B8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PIVOT</w:t>
            </w:r>
          </w:p>
        </w:tc>
        <w:tc>
          <w:tcPr>
            <w:tcW w:w="0" w:type="auto"/>
            <w:vAlign w:val="center"/>
          </w:tcPr>
          <w:p w14:paraId="5E786ADC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</w:tr>
      <w:tr w:rsidR="00FA2B15" w:rsidRPr="00FA2B15" w14:paraId="29FCDFCB" w14:textId="77777777" w:rsidTr="00882F45">
        <w:trPr>
          <w:trHeight w:val="284"/>
        </w:trPr>
        <w:tc>
          <w:tcPr>
            <w:tcW w:w="1996" w:type="dxa"/>
          </w:tcPr>
          <w:p w14:paraId="73CFACE9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Obrót lewo/prawo</w:t>
            </w:r>
          </w:p>
        </w:tc>
        <w:tc>
          <w:tcPr>
            <w:tcW w:w="0" w:type="auto"/>
            <w:vAlign w:val="center"/>
          </w:tcPr>
          <w:p w14:paraId="0129570B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Min. 90 stopni</w:t>
            </w:r>
          </w:p>
        </w:tc>
      </w:tr>
      <w:tr w:rsidR="00FA2B15" w:rsidRPr="00FA2B15" w14:paraId="664A4E2F" w14:textId="77777777" w:rsidTr="00882F45">
        <w:trPr>
          <w:trHeight w:val="284"/>
        </w:trPr>
        <w:tc>
          <w:tcPr>
            <w:tcW w:w="1996" w:type="dxa"/>
          </w:tcPr>
          <w:p w14:paraId="65223B52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Powłoka powierzchni ekranu</w:t>
            </w:r>
          </w:p>
        </w:tc>
        <w:tc>
          <w:tcPr>
            <w:tcW w:w="0" w:type="auto"/>
            <w:vAlign w:val="center"/>
          </w:tcPr>
          <w:p w14:paraId="6D4AB68E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Antyodblaskowa</w:t>
            </w:r>
          </w:p>
        </w:tc>
      </w:tr>
      <w:tr w:rsidR="00FA2B15" w:rsidRPr="00FA2B15" w14:paraId="43BE58AD" w14:textId="77777777" w:rsidTr="00882F45">
        <w:trPr>
          <w:trHeight w:val="284"/>
        </w:trPr>
        <w:tc>
          <w:tcPr>
            <w:tcW w:w="1996" w:type="dxa"/>
          </w:tcPr>
          <w:p w14:paraId="4BA650CB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Podświetlenie</w:t>
            </w:r>
          </w:p>
        </w:tc>
        <w:tc>
          <w:tcPr>
            <w:tcW w:w="0" w:type="auto"/>
            <w:vAlign w:val="center"/>
          </w:tcPr>
          <w:p w14:paraId="46764EEB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System podświetlenia WLED</w:t>
            </w:r>
          </w:p>
        </w:tc>
      </w:tr>
      <w:tr w:rsidR="00FA2B15" w:rsidRPr="00FA2B15" w14:paraId="162CF612" w14:textId="77777777" w:rsidTr="00882F45">
        <w:trPr>
          <w:trHeight w:val="284"/>
        </w:trPr>
        <w:tc>
          <w:tcPr>
            <w:tcW w:w="1996" w:type="dxa"/>
          </w:tcPr>
          <w:p w14:paraId="785CAD60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</w:tcPr>
          <w:p w14:paraId="1674357D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Maksymalne 48W, czuwanie mniej niż 0.2W</w:t>
            </w:r>
          </w:p>
          <w:p w14:paraId="0334A866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Energy Star nie więcej niż 12W</w:t>
            </w:r>
          </w:p>
        </w:tc>
      </w:tr>
      <w:tr w:rsidR="00FA2B15" w:rsidRPr="00FA2B15" w14:paraId="139A936C" w14:textId="77777777" w:rsidTr="00882F45">
        <w:trPr>
          <w:trHeight w:val="284"/>
        </w:trPr>
        <w:tc>
          <w:tcPr>
            <w:tcW w:w="1996" w:type="dxa"/>
          </w:tcPr>
          <w:p w14:paraId="55E8E00A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Bezpieczeństwo</w:t>
            </w:r>
          </w:p>
        </w:tc>
        <w:tc>
          <w:tcPr>
            <w:tcW w:w="0" w:type="auto"/>
            <w:vAlign w:val="center"/>
          </w:tcPr>
          <w:p w14:paraId="61E7C5C2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Monitor musi być wyposażony dedykowany slot na linkę zabezpieczającą</w:t>
            </w:r>
          </w:p>
        </w:tc>
      </w:tr>
      <w:tr w:rsidR="00FA2B15" w:rsidRPr="00FA2B15" w14:paraId="4CCC61FF" w14:textId="77777777" w:rsidTr="00882F45">
        <w:trPr>
          <w:trHeight w:val="284"/>
        </w:trPr>
        <w:tc>
          <w:tcPr>
            <w:tcW w:w="1996" w:type="dxa"/>
          </w:tcPr>
          <w:p w14:paraId="2C1657F3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Waga bez podstawy</w:t>
            </w:r>
          </w:p>
        </w:tc>
        <w:tc>
          <w:tcPr>
            <w:tcW w:w="0" w:type="auto"/>
            <w:vAlign w:val="center"/>
          </w:tcPr>
          <w:p w14:paraId="7038C437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Maksymalnie 3.4kg</w:t>
            </w:r>
          </w:p>
        </w:tc>
      </w:tr>
      <w:tr w:rsidR="00FA2B15" w:rsidRPr="00FA2B15" w14:paraId="05FFEC9D" w14:textId="77777777" w:rsidTr="00882F45">
        <w:trPr>
          <w:trHeight w:val="284"/>
        </w:trPr>
        <w:tc>
          <w:tcPr>
            <w:tcW w:w="1996" w:type="dxa"/>
          </w:tcPr>
          <w:p w14:paraId="57D862C1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Waga z podstawą</w:t>
            </w:r>
          </w:p>
        </w:tc>
        <w:tc>
          <w:tcPr>
            <w:tcW w:w="0" w:type="auto"/>
            <w:vAlign w:val="center"/>
          </w:tcPr>
          <w:p w14:paraId="23516E44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Maksymalnie 5.6kg</w:t>
            </w:r>
          </w:p>
        </w:tc>
      </w:tr>
      <w:tr w:rsidR="00FA2B15" w:rsidRPr="00FA2B15" w14:paraId="5097F128" w14:textId="77777777" w:rsidTr="00882F45">
        <w:trPr>
          <w:trHeight w:val="284"/>
        </w:trPr>
        <w:tc>
          <w:tcPr>
            <w:tcW w:w="1996" w:type="dxa"/>
          </w:tcPr>
          <w:p w14:paraId="46250892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 xml:space="preserve">Złącze </w:t>
            </w:r>
          </w:p>
        </w:tc>
        <w:tc>
          <w:tcPr>
            <w:tcW w:w="0" w:type="auto"/>
            <w:vAlign w:val="center"/>
          </w:tcPr>
          <w:p w14:paraId="15C69219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1 x 15-stykowe złącze D-</w:t>
            </w:r>
            <w:proofErr w:type="spellStart"/>
            <w:r w:rsidRPr="00FA2B15">
              <w:rPr>
                <w:rFonts w:eastAsia="Times New Roman" w:cstheme="minorHAnsi"/>
                <w:bCs/>
                <w:lang w:eastAsia="pl-PL"/>
              </w:rPr>
              <w:t>Sub</w:t>
            </w:r>
            <w:proofErr w:type="spellEnd"/>
            <w:r w:rsidRPr="00FA2B15">
              <w:rPr>
                <w:rFonts w:eastAsia="Times New Roman" w:cstheme="minorHAnsi"/>
                <w:bCs/>
                <w:lang w:eastAsia="pl-PL"/>
              </w:rPr>
              <w:t xml:space="preserve">, </w:t>
            </w:r>
          </w:p>
          <w:p w14:paraId="7DDF8060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FA2B15">
              <w:rPr>
                <w:rFonts w:eastAsia="Times New Roman" w:cstheme="minorHAnsi"/>
                <w:bCs/>
                <w:lang w:val="en-US" w:eastAsia="pl-PL"/>
              </w:rPr>
              <w:t xml:space="preserve">1 x HDMI 1.4, </w:t>
            </w:r>
          </w:p>
          <w:p w14:paraId="024CE508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FA2B15">
              <w:rPr>
                <w:rFonts w:eastAsia="Times New Roman" w:cstheme="minorHAnsi"/>
                <w:bCs/>
                <w:lang w:val="en-US" w:eastAsia="pl-PL"/>
              </w:rPr>
              <w:t xml:space="preserve">1 x </w:t>
            </w:r>
            <w:proofErr w:type="spellStart"/>
            <w:r w:rsidRPr="00FA2B15">
              <w:rPr>
                <w:rFonts w:eastAsia="Times New Roman" w:cstheme="minorHAnsi"/>
                <w:bCs/>
                <w:lang w:val="en-US" w:eastAsia="pl-PL"/>
              </w:rPr>
              <w:t>złącze</w:t>
            </w:r>
            <w:proofErr w:type="spellEnd"/>
            <w:r w:rsidRPr="00FA2B15">
              <w:rPr>
                <w:rFonts w:eastAsia="Times New Roman" w:cstheme="minorHAnsi"/>
                <w:bCs/>
                <w:lang w:val="en-US" w:eastAsia="pl-PL"/>
              </w:rPr>
              <w:t xml:space="preserve"> DisplayPort 1.2</w:t>
            </w:r>
          </w:p>
          <w:p w14:paraId="5AFB04A6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FA2B15">
              <w:rPr>
                <w:rFonts w:eastAsia="Times New Roman" w:cstheme="minorHAnsi"/>
                <w:bCs/>
                <w:lang w:val="en-US" w:eastAsia="pl-PL"/>
              </w:rPr>
              <w:t xml:space="preserve">4 x USB 3.2 Gen 1 </w:t>
            </w:r>
          </w:p>
          <w:p w14:paraId="6AEE3C9B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val="en-US" w:eastAsia="pl-PL"/>
              </w:rPr>
            </w:pPr>
            <w:r w:rsidRPr="00FA2B15">
              <w:rPr>
                <w:rFonts w:eastAsia="Times New Roman" w:cstheme="minorHAnsi"/>
                <w:bCs/>
                <w:lang w:val="en-US" w:eastAsia="pl-PL"/>
              </w:rPr>
              <w:t>1 x USB 3.2 gen 1 upstream</w:t>
            </w:r>
          </w:p>
        </w:tc>
      </w:tr>
      <w:tr w:rsidR="00FA2B15" w:rsidRPr="00FA2B15" w14:paraId="69783C67" w14:textId="77777777" w:rsidTr="00882F45">
        <w:trPr>
          <w:trHeight w:val="1378"/>
        </w:trPr>
        <w:tc>
          <w:tcPr>
            <w:tcW w:w="1996" w:type="dxa"/>
          </w:tcPr>
          <w:p w14:paraId="700B6644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</w:tcPr>
          <w:p w14:paraId="005F3DA3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eastAsia="pl-PL"/>
              </w:rPr>
            </w:pPr>
            <w:r w:rsidRPr="00FA2B15">
              <w:rPr>
                <w:rFonts w:eastAsia="Times New Roman" w:cstheme="minorHAnsi"/>
                <w:b/>
                <w:color w:val="00B050"/>
                <w:lang w:eastAsia="pl-PL"/>
              </w:rPr>
              <w:t>3 lata na miejscu u klienta</w:t>
            </w:r>
          </w:p>
          <w:p w14:paraId="60CC3E4D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Czas reakcji serwisu - do końca następnego dnia roboczego</w:t>
            </w:r>
          </w:p>
          <w:p w14:paraId="167EF0A2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Firma serwisująca musi posiadać ISO 9001:2000 na świadczenie usług serwisowych oraz posiadać autoryzacje producenta komputera</w:t>
            </w:r>
          </w:p>
          <w:p w14:paraId="1EE244DB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Gwarancja zero martwych pikseli</w:t>
            </w:r>
          </w:p>
        </w:tc>
      </w:tr>
      <w:tr w:rsidR="00FA2B15" w:rsidRPr="00FA2B15" w14:paraId="12A32121" w14:textId="77777777" w:rsidTr="00882F45">
        <w:trPr>
          <w:trHeight w:val="284"/>
        </w:trPr>
        <w:tc>
          <w:tcPr>
            <w:tcW w:w="1996" w:type="dxa"/>
          </w:tcPr>
          <w:p w14:paraId="44B23A1F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Certyfikaty</w:t>
            </w:r>
          </w:p>
        </w:tc>
        <w:tc>
          <w:tcPr>
            <w:tcW w:w="0" w:type="auto"/>
          </w:tcPr>
          <w:p w14:paraId="046C9706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EPEAT Gold, Energy Star 8.0</w:t>
            </w:r>
          </w:p>
          <w:p w14:paraId="54EA79E6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Monitor musi się znajdować na stronie TCO:</w:t>
            </w:r>
          </w:p>
          <w:p w14:paraId="425359A7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http://tcocertified.com/product-finder/</w:t>
            </w:r>
          </w:p>
        </w:tc>
      </w:tr>
      <w:tr w:rsidR="00FA2B15" w:rsidRPr="00FA2B15" w14:paraId="6D74DFCD" w14:textId="77777777" w:rsidTr="00882F45">
        <w:trPr>
          <w:trHeight w:val="284"/>
        </w:trPr>
        <w:tc>
          <w:tcPr>
            <w:tcW w:w="1996" w:type="dxa"/>
          </w:tcPr>
          <w:p w14:paraId="173AB114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Inne</w:t>
            </w:r>
          </w:p>
        </w:tc>
        <w:tc>
          <w:tcPr>
            <w:tcW w:w="0" w:type="auto"/>
          </w:tcPr>
          <w:p w14:paraId="41A807AF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>Monitor musi posiadać trwałe oznaczenie logo producenta jednostki centralnej. Odłączany stand bez użycia narzędzi</w:t>
            </w:r>
          </w:p>
          <w:p w14:paraId="663B9FFC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A2B15">
              <w:rPr>
                <w:rFonts w:eastAsia="Times New Roman" w:cstheme="minorHAnsi"/>
                <w:bCs/>
                <w:lang w:eastAsia="pl-PL"/>
              </w:rPr>
              <w:t xml:space="preserve">VESA 100mm. </w:t>
            </w:r>
            <w:proofErr w:type="spellStart"/>
            <w:r w:rsidRPr="00FA2B15">
              <w:rPr>
                <w:rFonts w:eastAsia="Times New Roman" w:cstheme="minorHAnsi"/>
                <w:bCs/>
                <w:lang w:eastAsia="pl-PL"/>
              </w:rPr>
              <w:t>Mozliwość</w:t>
            </w:r>
            <w:proofErr w:type="spellEnd"/>
            <w:r w:rsidRPr="00FA2B15">
              <w:rPr>
                <w:rFonts w:eastAsia="Times New Roman" w:cstheme="minorHAnsi"/>
                <w:bCs/>
                <w:lang w:eastAsia="pl-PL"/>
              </w:rPr>
              <w:t xml:space="preserve"> podłączenia do obudowy dedykowanych głośników</w:t>
            </w:r>
          </w:p>
          <w:p w14:paraId="18757777" w14:textId="77777777" w:rsidR="00FA2B15" w:rsidRPr="00FA2B15" w:rsidRDefault="00FA2B15" w:rsidP="00FA2B15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lang w:eastAsia="pl-PL"/>
              </w:rPr>
            </w:pPr>
          </w:p>
        </w:tc>
      </w:tr>
    </w:tbl>
    <w:p w14:paraId="37BAB7EE" w14:textId="77777777" w:rsidR="00FA2B15" w:rsidRPr="00FA2B15" w:rsidRDefault="00FA2B15" w:rsidP="00FA2B15">
      <w:pPr>
        <w:spacing w:after="0" w:line="240" w:lineRule="auto"/>
        <w:rPr>
          <w:rFonts w:eastAsia="Times New Roman" w:cstheme="minorHAnsi"/>
          <w:lang w:eastAsia="pl-PL"/>
        </w:rPr>
      </w:pPr>
    </w:p>
    <w:p w14:paraId="112EF410" w14:textId="77777777" w:rsidR="00FA2B15" w:rsidRPr="00FA2B15" w:rsidRDefault="00FA2B15" w:rsidP="00FA2B1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6351D8" w14:textId="21D6F591" w:rsidR="00882F45" w:rsidRPr="00882F45" w:rsidRDefault="00882F45" w:rsidP="00882F45">
      <w:pPr>
        <w:rPr>
          <w:b/>
          <w:bCs/>
        </w:rPr>
      </w:pPr>
      <w:r w:rsidRPr="00882F45">
        <w:rPr>
          <w:b/>
          <w:bCs/>
          <w:lang w:val="en-US"/>
        </w:rPr>
        <w:t>6.</w:t>
      </w:r>
      <w:r w:rsidRPr="00882F45">
        <w:rPr>
          <w:b/>
          <w:bCs/>
        </w:rPr>
        <w:t xml:space="preserve"> Skaner przenośny </w:t>
      </w:r>
      <w:r>
        <w:rPr>
          <w:b/>
          <w:bCs/>
        </w:rPr>
        <w:t>7 szt.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187"/>
      </w:tblGrid>
      <w:tr w:rsidR="00882F45" w:rsidRPr="00B53025" w14:paraId="70279329" w14:textId="77777777" w:rsidTr="00882F45">
        <w:trPr>
          <w:trHeight w:val="30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47A8E7" w14:textId="77777777" w:rsidR="00882F45" w:rsidRPr="00B53025" w:rsidRDefault="00882F4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Ogólne</w:t>
            </w:r>
          </w:p>
        </w:tc>
      </w:tr>
      <w:tr w:rsidR="00882F45" w:rsidRPr="00B53025" w14:paraId="7A6D228E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394585CE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3B2AF7B1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Skaner dokumentów - przenośny</w:t>
            </w:r>
          </w:p>
        </w:tc>
      </w:tr>
      <w:tr w:rsidR="00882F45" w:rsidRPr="00B53025" w14:paraId="4CB4C73F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47D398F2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interfejsu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1B9F6365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USB 2.0</w:t>
            </w:r>
          </w:p>
        </w:tc>
      </w:tr>
      <w:tr w:rsidR="00882F45" w:rsidRPr="00B53025" w14:paraId="2FE3156C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4E4CA682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Rozmiar maksymalny nośnika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6D9CB545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216 x 1000 mm</w:t>
            </w:r>
          </w:p>
        </w:tc>
      </w:tr>
      <w:tr w:rsidR="00882F45" w:rsidRPr="00B53025" w14:paraId="2E17B414" w14:textId="77777777" w:rsidTr="00882F45">
        <w:trPr>
          <w:trHeight w:val="30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B9A5BA" w14:textId="77777777" w:rsidR="00882F45" w:rsidRPr="00B53025" w:rsidRDefault="00882F4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Skaner</w:t>
            </w:r>
          </w:p>
        </w:tc>
      </w:tr>
      <w:tr w:rsidR="00882F45" w:rsidRPr="00B53025" w14:paraId="43C501CF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5E641F22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wejścia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420B3A36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Kolor</w:t>
            </w:r>
          </w:p>
        </w:tc>
      </w:tr>
      <w:tr w:rsidR="00882F45" w:rsidRPr="00B53025" w14:paraId="2099D080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77E33405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Skala szarości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624F8B24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8 bitów (256 odcieni szarości)</w:t>
            </w:r>
          </w:p>
        </w:tc>
      </w:tr>
      <w:tr w:rsidR="00882F45" w:rsidRPr="00B53025" w14:paraId="542C3B7A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47E091F8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Głębia koloru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0D4CBE46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24-bit (16,7 miliona kolorów)</w:t>
            </w:r>
          </w:p>
        </w:tc>
      </w:tr>
      <w:tr w:rsidR="00882F45" w:rsidRPr="00B53025" w14:paraId="7056AA7F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3FF28C11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Rozdzielczość optyczna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56F42C5C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 600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0B3AAE54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47D7CB9D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Automatyczny dupleks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3CAB1B14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882F45" w:rsidRPr="00B53025" w14:paraId="45A69CF5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653E7ABF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Czujnika Skanowania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28F7CE00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CMOS/CIS</w:t>
            </w:r>
          </w:p>
        </w:tc>
      </w:tr>
      <w:tr w:rsidR="00882F45" w:rsidRPr="00B53025" w14:paraId="2EE4AFB4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23E03D5F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źródła światła / lampa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6C9F1B3C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Matryca LED RGB</w:t>
            </w:r>
          </w:p>
        </w:tc>
      </w:tr>
      <w:tr w:rsidR="00882F45" w:rsidRPr="00B53025" w14:paraId="6E3EBD51" w14:textId="77777777" w:rsidTr="00882F45">
        <w:trPr>
          <w:trHeight w:val="900"/>
        </w:trPr>
        <w:tc>
          <w:tcPr>
            <w:tcW w:w="2880" w:type="dxa"/>
            <w:shd w:val="clear" w:color="auto" w:fill="auto"/>
            <w:vAlign w:val="center"/>
            <w:hideMark/>
          </w:tcPr>
          <w:p w14:paraId="16355D3E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Szybkość maksymalna skanowania dokumentu czarno-białego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1846C6A1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15 stron/min</w:t>
            </w:r>
          </w:p>
        </w:tc>
      </w:tr>
      <w:tr w:rsidR="00882F45" w:rsidRPr="00B53025" w14:paraId="2B0990EE" w14:textId="77777777" w:rsidTr="00882F45">
        <w:trPr>
          <w:trHeight w:val="900"/>
        </w:trPr>
        <w:tc>
          <w:tcPr>
            <w:tcW w:w="2880" w:type="dxa"/>
            <w:shd w:val="clear" w:color="auto" w:fill="auto"/>
            <w:vAlign w:val="center"/>
            <w:hideMark/>
          </w:tcPr>
          <w:p w14:paraId="77F1BA6B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Maksymalna szybkość skanowania dokumentów w kolorze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0F898D97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10 stron/min</w:t>
            </w:r>
          </w:p>
        </w:tc>
      </w:tr>
      <w:tr w:rsidR="00882F45" w:rsidRPr="00B53025" w14:paraId="3B256FFE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2909C158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Cykl pracy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764B205C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500 skanów/dzień</w:t>
            </w:r>
          </w:p>
        </w:tc>
      </w:tr>
      <w:tr w:rsidR="00882F45" w:rsidRPr="00B53025" w14:paraId="5FA3ECF5" w14:textId="77777777" w:rsidTr="00882F45">
        <w:trPr>
          <w:trHeight w:val="300"/>
        </w:trPr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14:paraId="264645CE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Szybkość skanowania - szczegóły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70F0C434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stron/min - czarno-biały portret - A4 - 200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04968FE5" w14:textId="77777777" w:rsidTr="00882F45">
        <w:trPr>
          <w:trHeight w:val="300"/>
        </w:trPr>
        <w:tc>
          <w:tcPr>
            <w:tcW w:w="2880" w:type="dxa"/>
            <w:vMerge/>
            <w:vAlign w:val="center"/>
            <w:hideMark/>
          </w:tcPr>
          <w:p w14:paraId="2EC66CC4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0D47550D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cali/min - dupleks - czarno-biały portret - A4 - 300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585B0F1E" w14:textId="77777777" w:rsidTr="00882F45">
        <w:trPr>
          <w:trHeight w:val="300"/>
        </w:trPr>
        <w:tc>
          <w:tcPr>
            <w:tcW w:w="2880" w:type="dxa"/>
            <w:vMerge/>
            <w:vAlign w:val="center"/>
            <w:hideMark/>
          </w:tcPr>
          <w:p w14:paraId="1F1AF233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67CA563B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stron/min - skala szarości portretu - A4 - 200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1345BE25" w14:textId="77777777" w:rsidTr="00882F45">
        <w:trPr>
          <w:trHeight w:val="300"/>
        </w:trPr>
        <w:tc>
          <w:tcPr>
            <w:tcW w:w="2880" w:type="dxa"/>
            <w:vMerge/>
            <w:vAlign w:val="center"/>
            <w:hideMark/>
          </w:tcPr>
          <w:p w14:paraId="385FCB24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4E00E45E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cali/min - dupleks - skala szarości portretu - A4 - 300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1BEE47CE" w14:textId="77777777" w:rsidTr="00882F45">
        <w:trPr>
          <w:trHeight w:val="300"/>
        </w:trPr>
        <w:tc>
          <w:tcPr>
            <w:tcW w:w="2880" w:type="dxa"/>
            <w:vMerge/>
            <w:vAlign w:val="center"/>
            <w:hideMark/>
          </w:tcPr>
          <w:p w14:paraId="759C5CAB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0A9BF40D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stron/min - portret w kolorze - A4 - 200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2E4B801C" w14:textId="77777777" w:rsidTr="00882F45">
        <w:trPr>
          <w:trHeight w:val="300"/>
        </w:trPr>
        <w:tc>
          <w:tcPr>
            <w:tcW w:w="2880" w:type="dxa"/>
            <w:vMerge/>
            <w:vAlign w:val="center"/>
            <w:hideMark/>
          </w:tcPr>
          <w:p w14:paraId="1F455C57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42F4396A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cali/min - dupleks - portret w kolorze - A4 - 200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5048B248" w14:textId="77777777" w:rsidTr="00882F45">
        <w:trPr>
          <w:trHeight w:val="300"/>
        </w:trPr>
        <w:tc>
          <w:tcPr>
            <w:tcW w:w="2880" w:type="dxa"/>
            <w:vMerge/>
            <w:vAlign w:val="center"/>
            <w:hideMark/>
          </w:tcPr>
          <w:p w14:paraId="217E7B87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0C55BD38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stron/min - portret w kolorze - A4 - 300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B53025" w14:paraId="037E485E" w14:textId="77777777" w:rsidTr="00882F45">
        <w:trPr>
          <w:trHeight w:val="300"/>
        </w:trPr>
        <w:tc>
          <w:tcPr>
            <w:tcW w:w="2880" w:type="dxa"/>
            <w:vMerge/>
            <w:vAlign w:val="center"/>
            <w:hideMark/>
          </w:tcPr>
          <w:p w14:paraId="0FEC630E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7AA0BCF7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 cali/min - dupleks - portret w kolorze - A4 - 300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882F45" w:rsidRPr="00A52836" w14:paraId="3B85B292" w14:textId="77777777" w:rsidTr="00882F45">
        <w:trPr>
          <w:trHeight w:val="3600"/>
        </w:trPr>
        <w:tc>
          <w:tcPr>
            <w:tcW w:w="2880" w:type="dxa"/>
            <w:shd w:val="clear" w:color="auto" w:fill="auto"/>
            <w:vAlign w:val="center"/>
            <w:hideMark/>
          </w:tcPr>
          <w:p w14:paraId="1EAB02B6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Cechy skanera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2193BB50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Zasilany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przez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port USB, Error Diffusion,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Moire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Reduction,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automatyczne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wykrywanie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kolorów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automatyczne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wykrywanie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rozmiaru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papieru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pomijanie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pustych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stron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MultiStream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Technology, Text Orientation Recognition, RGB Color Dropout,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automatyczne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ustawienie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rozdzielczości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Smooth Background, Advanced Text Enhancement II, Prevent Bleed Through, Remove Background, Image Rotation, Shadow Cropping,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Deskew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Korekcja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Cieni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Ustawienie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Wstępne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Krzywej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Jasności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Contrast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Arrangment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Color Drift, Edge Enhancement,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obsługa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zasilania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z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magistrali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USB 3.0, Photograph Corrections, Pre-Scan, Three-Dimensional Color Correction, Trimming, Select Scanning Document Side, Scan Area Setting, Continuous Scanning</w:t>
            </w:r>
          </w:p>
        </w:tc>
      </w:tr>
      <w:tr w:rsidR="00882F45" w:rsidRPr="00B53025" w14:paraId="20E2BCCD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132061F5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Zgodność z normami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5C5AC274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TWAIN, ISIS</w:t>
            </w:r>
          </w:p>
        </w:tc>
      </w:tr>
      <w:tr w:rsidR="00882F45" w:rsidRPr="00B53025" w14:paraId="687C61FF" w14:textId="77777777" w:rsidTr="00882F45">
        <w:trPr>
          <w:trHeight w:val="30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1C416" w14:textId="77777777" w:rsidR="00882F45" w:rsidRPr="00B53025" w:rsidRDefault="00882F4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nośników</w:t>
            </w:r>
          </w:p>
        </w:tc>
      </w:tr>
      <w:tr w:rsidR="00882F45" w:rsidRPr="00B53025" w14:paraId="74D68ADC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06C863F5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Maks. format dokumentu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50AF6C32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216 mm x 1000 mm</w:t>
            </w:r>
          </w:p>
        </w:tc>
      </w:tr>
      <w:tr w:rsidR="00882F45" w:rsidRPr="00B53025" w14:paraId="3873AEE2" w14:textId="77777777" w:rsidTr="00882F45">
        <w:trPr>
          <w:trHeight w:val="600"/>
        </w:trPr>
        <w:tc>
          <w:tcPr>
            <w:tcW w:w="2880" w:type="dxa"/>
            <w:shd w:val="clear" w:color="auto" w:fill="auto"/>
            <w:vAlign w:val="center"/>
            <w:hideMark/>
          </w:tcPr>
          <w:p w14:paraId="659A0BD0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Rodzaje obsługiwanych nośników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61C407FF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Papier zwykły, karta biznesowa, karta plastikowa</w:t>
            </w:r>
          </w:p>
        </w:tc>
      </w:tr>
      <w:tr w:rsidR="00882F45" w:rsidRPr="00B53025" w14:paraId="75A9B97F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4908E77F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podajnika nośników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75A5D357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Ręczny, automatyczny</w:t>
            </w:r>
          </w:p>
        </w:tc>
      </w:tr>
      <w:tr w:rsidR="00882F45" w:rsidRPr="00B53025" w14:paraId="101A08EE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0B3E37F3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Pojemność podajnika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6CF50DA9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20 arkusze</w:t>
            </w:r>
          </w:p>
        </w:tc>
      </w:tr>
      <w:tr w:rsidR="00882F45" w:rsidRPr="00B53025" w14:paraId="7D47E119" w14:textId="77777777" w:rsidTr="00882F45">
        <w:trPr>
          <w:trHeight w:val="30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1D541BD" w14:textId="77777777" w:rsidR="00882F45" w:rsidRPr="00B53025" w:rsidRDefault="00882F4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Rozszerzenie / połączenie</w:t>
            </w:r>
          </w:p>
        </w:tc>
      </w:tr>
      <w:tr w:rsidR="00882F45" w:rsidRPr="00B53025" w14:paraId="0169BAD9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49937C6F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Interfejsy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3A198E02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USB 2.0</w:t>
            </w:r>
          </w:p>
        </w:tc>
      </w:tr>
      <w:tr w:rsidR="00882F45" w:rsidRPr="00B53025" w14:paraId="1EEC243D" w14:textId="77777777" w:rsidTr="00882F45">
        <w:trPr>
          <w:trHeight w:val="300"/>
        </w:trPr>
        <w:tc>
          <w:tcPr>
            <w:tcW w:w="9067" w:type="dxa"/>
            <w:gridSpan w:val="2"/>
            <w:shd w:val="clear" w:color="auto" w:fill="auto"/>
            <w:vAlign w:val="center"/>
            <w:hideMark/>
          </w:tcPr>
          <w:p w14:paraId="5031BB52" w14:textId="77777777" w:rsidR="00882F45" w:rsidRPr="00B53025" w:rsidRDefault="00882F4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Oprogramowanie / Wymagania systemowe</w:t>
            </w:r>
          </w:p>
        </w:tc>
      </w:tr>
      <w:tr w:rsidR="00882F45" w:rsidRPr="00A52836" w14:paraId="352D49AB" w14:textId="77777777" w:rsidTr="00882F45">
        <w:trPr>
          <w:trHeight w:val="1500"/>
        </w:trPr>
        <w:tc>
          <w:tcPr>
            <w:tcW w:w="2880" w:type="dxa"/>
            <w:shd w:val="clear" w:color="auto" w:fill="auto"/>
            <w:vAlign w:val="center"/>
            <w:hideMark/>
          </w:tcPr>
          <w:p w14:paraId="6437093B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Dołączone oprogramowanie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2E6A0ACE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Sterowniki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programy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użytkowe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Canon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CaptureOnTouch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Nuance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PaperPort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Canon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CaptureOnTouch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Lite, Evernote for Windows, Evernote for Mac,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NewSoft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Presto!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BizCard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Google Docs, Presto! </w:t>
            </w:r>
            <w:proofErr w:type="spellStart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PageManager</w:t>
            </w:r>
            <w:proofErr w:type="spellEnd"/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for Mac, SharePoint for Windows, SharePoint for Mac, EMC Captiva Cloud Runtime Controls</w:t>
            </w:r>
          </w:p>
        </w:tc>
      </w:tr>
      <w:tr w:rsidR="00882F45" w:rsidRPr="00A52836" w14:paraId="3AD30AF4" w14:textId="77777777" w:rsidTr="00882F45">
        <w:trPr>
          <w:trHeight w:val="900"/>
        </w:trPr>
        <w:tc>
          <w:tcPr>
            <w:tcW w:w="2880" w:type="dxa"/>
            <w:shd w:val="clear" w:color="auto" w:fill="auto"/>
            <w:vAlign w:val="center"/>
            <w:hideMark/>
          </w:tcPr>
          <w:p w14:paraId="256FEDE1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Wymagany system operacyjny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52059286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val="en-US" w:eastAsia="pl-PL"/>
              </w:rPr>
              <w:t>Microsoft Windows XP Home Edition, Microsoft Windows XP Professional, Microsoft Windows 7, Microsoft Windows Vista, Apple MacOS X Lion 10.7, Windows 7,8,10, Apple MacOS X 10.5 - 10.9</w:t>
            </w:r>
          </w:p>
        </w:tc>
      </w:tr>
      <w:tr w:rsidR="00882F45" w:rsidRPr="00B53025" w14:paraId="42D89F67" w14:textId="77777777" w:rsidTr="00882F45">
        <w:trPr>
          <w:trHeight w:val="30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D57F82C" w14:textId="77777777" w:rsidR="00882F45" w:rsidRPr="00B53025" w:rsidRDefault="00882F45" w:rsidP="00225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Wymiary i waga</w:t>
            </w:r>
          </w:p>
        </w:tc>
      </w:tr>
      <w:tr w:rsidR="00882F45" w:rsidRPr="00B53025" w14:paraId="02D7FF1F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0B681015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323DAB0E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28.5 cm</w:t>
            </w:r>
          </w:p>
        </w:tc>
      </w:tr>
      <w:tr w:rsidR="00882F45" w:rsidRPr="00B53025" w14:paraId="58EB3156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3363033B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787FC666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9.5 cm</w:t>
            </w:r>
          </w:p>
        </w:tc>
      </w:tr>
      <w:tr w:rsidR="00882F45" w:rsidRPr="00B53025" w14:paraId="74CA1FDE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51D09ADD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4AD1FC55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4 cm</w:t>
            </w:r>
          </w:p>
        </w:tc>
      </w:tr>
      <w:tr w:rsidR="00882F45" w:rsidRPr="00B53025" w14:paraId="4993C17D" w14:textId="77777777" w:rsidTr="00882F45">
        <w:trPr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0935836F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64FFEF7F" w14:textId="77777777" w:rsidR="00882F45" w:rsidRPr="00B53025" w:rsidRDefault="00882F45" w:rsidP="00225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3025">
              <w:rPr>
                <w:rFonts w:ascii="Calibri" w:eastAsia="Times New Roman" w:hAnsi="Calibri" w:cs="Calibri"/>
                <w:color w:val="000000"/>
                <w:lang w:eastAsia="pl-PL"/>
              </w:rPr>
              <w:t>1 kg</w:t>
            </w:r>
          </w:p>
        </w:tc>
      </w:tr>
    </w:tbl>
    <w:p w14:paraId="4472B6E5" w14:textId="77777777" w:rsidR="00882F45" w:rsidRDefault="00882F45" w:rsidP="00882F45"/>
    <w:p w14:paraId="5725F3C3" w14:textId="381E3AB4" w:rsidR="00FA2B15" w:rsidRDefault="007907D2" w:rsidP="00FA2B15">
      <w:pPr>
        <w:ind w:left="-567"/>
        <w:rPr>
          <w:b/>
          <w:bCs/>
          <w:lang w:val="en-US"/>
        </w:rPr>
      </w:pPr>
      <w:r w:rsidRPr="007907D2">
        <w:rPr>
          <w:b/>
          <w:bCs/>
          <w:lang w:val="en-US"/>
        </w:rPr>
        <w:t>7.</w:t>
      </w:r>
      <w:r w:rsidRPr="007907D2">
        <w:rPr>
          <w:b/>
          <w:bCs/>
        </w:rPr>
        <w:t xml:space="preserve"> </w:t>
      </w:r>
      <w:r w:rsidRPr="007907D2">
        <w:rPr>
          <w:b/>
          <w:bCs/>
          <w:lang w:val="en-US"/>
        </w:rPr>
        <w:t xml:space="preserve">HUB Adapter </w:t>
      </w:r>
      <w:proofErr w:type="spellStart"/>
      <w:r w:rsidRPr="007907D2">
        <w:rPr>
          <w:b/>
          <w:bCs/>
          <w:lang w:val="en-US"/>
        </w:rPr>
        <w:t>rozdzielacz</w:t>
      </w:r>
      <w:proofErr w:type="spellEnd"/>
      <w:r w:rsidRPr="007907D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klasy</w:t>
      </w:r>
      <w:proofErr w:type="spellEnd"/>
      <w:r>
        <w:rPr>
          <w:b/>
          <w:bCs/>
          <w:lang w:val="en-US"/>
        </w:rPr>
        <w:t xml:space="preserve"> </w:t>
      </w:r>
      <w:r w:rsidRPr="007907D2">
        <w:rPr>
          <w:b/>
          <w:bCs/>
          <w:lang w:val="en-US"/>
        </w:rPr>
        <w:t xml:space="preserve">USB 3.0 4x USB  4 </w:t>
      </w:r>
      <w:proofErr w:type="spellStart"/>
      <w:r w:rsidRPr="007907D2">
        <w:rPr>
          <w:b/>
          <w:bCs/>
          <w:lang w:val="en-US"/>
        </w:rPr>
        <w:t>szt</w:t>
      </w:r>
      <w:proofErr w:type="spellEnd"/>
      <w:r w:rsidRPr="007907D2">
        <w:rPr>
          <w:b/>
          <w:bCs/>
          <w:lang w:val="en-US"/>
        </w:rPr>
        <w:t>.</w:t>
      </w:r>
    </w:p>
    <w:p w14:paraId="6F8C5C5C" w14:textId="356B8126" w:rsidR="007907D2" w:rsidRDefault="007907D2" w:rsidP="00FA2B15">
      <w:pPr>
        <w:ind w:left="-567"/>
        <w:rPr>
          <w:b/>
          <w:bCs/>
          <w:lang w:val="en-US"/>
        </w:rPr>
      </w:pPr>
      <w:r>
        <w:rPr>
          <w:b/>
          <w:bCs/>
          <w:lang w:val="en-US"/>
        </w:rPr>
        <w:t>8.</w:t>
      </w:r>
      <w:r w:rsidRPr="007907D2">
        <w:t xml:space="preserve"> </w:t>
      </w:r>
      <w:r>
        <w:t xml:space="preserve"> </w:t>
      </w:r>
      <w:r w:rsidRPr="007907D2">
        <w:rPr>
          <w:b/>
          <w:bCs/>
        </w:rPr>
        <w:t>Akumulator klasy</w:t>
      </w:r>
      <w:r>
        <w:t xml:space="preserve"> </w:t>
      </w:r>
      <w:r w:rsidRPr="007907D2">
        <w:rPr>
          <w:b/>
          <w:bCs/>
          <w:lang w:val="en-US"/>
        </w:rPr>
        <w:t>GP1272 GP 1272 F2WF2 CSB 7,2Ah 12,0V</w:t>
      </w:r>
      <w:r>
        <w:rPr>
          <w:b/>
          <w:bCs/>
          <w:lang w:val="en-US"/>
        </w:rPr>
        <w:t xml:space="preserve">    9 </w:t>
      </w:r>
      <w:proofErr w:type="spellStart"/>
      <w:r>
        <w:rPr>
          <w:b/>
          <w:bCs/>
          <w:lang w:val="en-US"/>
        </w:rPr>
        <w:t>szt</w:t>
      </w:r>
      <w:proofErr w:type="spellEnd"/>
      <w:r>
        <w:rPr>
          <w:b/>
          <w:bCs/>
          <w:lang w:val="en-US"/>
        </w:rPr>
        <w:t>.</w:t>
      </w:r>
    </w:p>
    <w:p w14:paraId="78466BA3" w14:textId="64EB7AC8" w:rsidR="007907D2" w:rsidRDefault="007907D2" w:rsidP="00FA2B15">
      <w:pPr>
        <w:ind w:left="-567"/>
        <w:rPr>
          <w:b/>
          <w:bCs/>
          <w:lang w:val="en-US"/>
        </w:rPr>
      </w:pPr>
      <w:r>
        <w:rPr>
          <w:b/>
          <w:bCs/>
          <w:lang w:val="en-US"/>
        </w:rPr>
        <w:t>9.</w:t>
      </w:r>
      <w:r w:rsidRPr="007907D2">
        <w:t xml:space="preserve"> </w:t>
      </w:r>
      <w:proofErr w:type="spellStart"/>
      <w:r w:rsidRPr="007907D2">
        <w:rPr>
          <w:b/>
          <w:bCs/>
          <w:lang w:val="en-US"/>
        </w:rPr>
        <w:t>Dysk</w:t>
      </w:r>
      <w:proofErr w:type="spellEnd"/>
      <w:r w:rsidRPr="007907D2">
        <w:rPr>
          <w:b/>
          <w:bCs/>
          <w:lang w:val="en-US"/>
        </w:rPr>
        <w:t xml:space="preserve"> </w:t>
      </w:r>
      <w:proofErr w:type="spellStart"/>
      <w:r w:rsidRPr="007907D2">
        <w:rPr>
          <w:b/>
          <w:bCs/>
          <w:lang w:val="en-US"/>
        </w:rPr>
        <w:t>klasy</w:t>
      </w:r>
      <w:proofErr w:type="spellEnd"/>
      <w:r w:rsidRPr="007907D2">
        <w:rPr>
          <w:b/>
          <w:bCs/>
          <w:lang w:val="en-US"/>
        </w:rPr>
        <w:t xml:space="preserve"> CRUCIAL MX500 250GB SSD (z </w:t>
      </w:r>
      <w:proofErr w:type="spellStart"/>
      <w:r w:rsidRPr="007907D2">
        <w:rPr>
          <w:b/>
          <w:bCs/>
          <w:lang w:val="en-US"/>
        </w:rPr>
        <w:t>oprogramowaniem</w:t>
      </w:r>
      <w:proofErr w:type="spellEnd"/>
      <w:r w:rsidRPr="007907D2">
        <w:rPr>
          <w:b/>
          <w:bCs/>
          <w:lang w:val="en-US"/>
        </w:rPr>
        <w:t xml:space="preserve"> do </w:t>
      </w:r>
      <w:proofErr w:type="spellStart"/>
      <w:r w:rsidRPr="007907D2">
        <w:rPr>
          <w:b/>
          <w:bCs/>
          <w:lang w:val="en-US"/>
        </w:rPr>
        <w:t>klonowania</w:t>
      </w:r>
      <w:proofErr w:type="spellEnd"/>
      <w:r w:rsidRPr="007907D2">
        <w:rPr>
          <w:b/>
          <w:bCs/>
          <w:lang w:val="en-US"/>
        </w:rPr>
        <w:t xml:space="preserve"> </w:t>
      </w:r>
      <w:proofErr w:type="spellStart"/>
      <w:r w:rsidRPr="007907D2">
        <w:rPr>
          <w:b/>
          <w:bCs/>
          <w:lang w:val="en-US"/>
        </w:rPr>
        <w:t>dysków</w:t>
      </w:r>
      <w:proofErr w:type="spellEnd"/>
      <w:r w:rsidRPr="007907D2">
        <w:rPr>
          <w:b/>
          <w:bCs/>
          <w:lang w:val="en-US"/>
        </w:rPr>
        <w:t>)</w:t>
      </w:r>
      <w:r>
        <w:rPr>
          <w:b/>
          <w:bCs/>
          <w:lang w:val="en-US"/>
        </w:rPr>
        <w:t xml:space="preserve">  4 </w:t>
      </w:r>
      <w:proofErr w:type="spellStart"/>
      <w:r>
        <w:rPr>
          <w:b/>
          <w:bCs/>
          <w:lang w:val="en-US"/>
        </w:rPr>
        <w:t>szt</w:t>
      </w:r>
      <w:proofErr w:type="spellEnd"/>
      <w:r>
        <w:rPr>
          <w:b/>
          <w:bCs/>
          <w:lang w:val="en-US"/>
        </w:rPr>
        <w:t>.</w:t>
      </w:r>
    </w:p>
    <w:p w14:paraId="38D231FC" w14:textId="01C78FAB" w:rsidR="007907D2" w:rsidRDefault="007907D2" w:rsidP="00FA2B15">
      <w:pPr>
        <w:ind w:left="-567"/>
        <w:rPr>
          <w:b/>
          <w:bCs/>
          <w:lang w:val="en-US"/>
        </w:rPr>
      </w:pPr>
      <w:r>
        <w:rPr>
          <w:b/>
          <w:bCs/>
          <w:lang w:val="en-US"/>
        </w:rPr>
        <w:t>10.</w:t>
      </w:r>
      <w:r w:rsidRPr="007907D2">
        <w:t xml:space="preserve"> </w:t>
      </w:r>
      <w:proofErr w:type="spellStart"/>
      <w:r w:rsidR="007F1F10">
        <w:rPr>
          <w:b/>
          <w:bCs/>
          <w:lang w:val="en-US"/>
        </w:rPr>
        <w:t>L</w:t>
      </w:r>
      <w:r w:rsidRPr="007907D2">
        <w:rPr>
          <w:b/>
          <w:bCs/>
          <w:lang w:val="en-US"/>
        </w:rPr>
        <w:t>istwa</w:t>
      </w:r>
      <w:proofErr w:type="spellEnd"/>
      <w:r w:rsidRPr="007907D2">
        <w:rPr>
          <w:b/>
          <w:bCs/>
          <w:lang w:val="en-US"/>
        </w:rPr>
        <w:t xml:space="preserve"> </w:t>
      </w:r>
      <w:proofErr w:type="spellStart"/>
      <w:r w:rsidRPr="007907D2">
        <w:rPr>
          <w:b/>
          <w:bCs/>
          <w:lang w:val="en-US"/>
        </w:rPr>
        <w:t>zasilająca</w:t>
      </w:r>
      <w:proofErr w:type="spellEnd"/>
      <w:r w:rsidRPr="007907D2">
        <w:rPr>
          <w:b/>
          <w:bCs/>
          <w:lang w:val="en-US"/>
        </w:rPr>
        <w:t xml:space="preserve"> </w:t>
      </w:r>
      <w:proofErr w:type="spellStart"/>
      <w:r w:rsidR="007F1F10">
        <w:rPr>
          <w:b/>
          <w:bCs/>
          <w:lang w:val="en-US"/>
        </w:rPr>
        <w:t>klasy</w:t>
      </w:r>
      <w:proofErr w:type="spellEnd"/>
      <w:r w:rsidR="007F1F10">
        <w:rPr>
          <w:b/>
          <w:bCs/>
          <w:lang w:val="en-US"/>
        </w:rPr>
        <w:t xml:space="preserve"> </w:t>
      </w:r>
      <w:r w:rsidR="007F1F10" w:rsidRPr="007F1F10">
        <w:rPr>
          <w:b/>
          <w:bCs/>
          <w:lang w:val="en-US"/>
        </w:rPr>
        <w:t xml:space="preserve">ACAR F5 </w:t>
      </w:r>
      <w:proofErr w:type="spellStart"/>
      <w:r w:rsidRPr="007907D2">
        <w:rPr>
          <w:b/>
          <w:bCs/>
          <w:lang w:val="en-US"/>
        </w:rPr>
        <w:t>przedłużacz</w:t>
      </w:r>
      <w:proofErr w:type="spellEnd"/>
      <w:r w:rsidRPr="007907D2">
        <w:rPr>
          <w:b/>
          <w:bCs/>
          <w:lang w:val="en-US"/>
        </w:rPr>
        <w:t xml:space="preserve"> 5 </w:t>
      </w:r>
      <w:proofErr w:type="spellStart"/>
      <w:r w:rsidRPr="007907D2">
        <w:rPr>
          <w:b/>
          <w:bCs/>
          <w:lang w:val="en-US"/>
        </w:rPr>
        <w:t>gniazd</w:t>
      </w:r>
      <w:proofErr w:type="spellEnd"/>
      <w:r w:rsidRPr="007907D2">
        <w:rPr>
          <w:b/>
          <w:bCs/>
          <w:lang w:val="en-US"/>
        </w:rPr>
        <w:t xml:space="preserve"> 5m</w:t>
      </w:r>
      <w:r>
        <w:rPr>
          <w:b/>
          <w:bCs/>
          <w:lang w:val="en-US"/>
        </w:rPr>
        <w:t xml:space="preserve">      7 </w:t>
      </w:r>
      <w:proofErr w:type="spellStart"/>
      <w:r>
        <w:rPr>
          <w:b/>
          <w:bCs/>
          <w:lang w:val="en-US"/>
        </w:rPr>
        <w:t>szt</w:t>
      </w:r>
      <w:proofErr w:type="spellEnd"/>
      <w:r>
        <w:rPr>
          <w:b/>
          <w:bCs/>
          <w:lang w:val="en-US"/>
        </w:rPr>
        <w:t>.</w:t>
      </w:r>
    </w:p>
    <w:p w14:paraId="283E48A0" w14:textId="00A3C541" w:rsidR="007907D2" w:rsidRDefault="007907D2" w:rsidP="00FA2B15">
      <w:pPr>
        <w:ind w:left="-567"/>
        <w:rPr>
          <w:b/>
          <w:bCs/>
          <w:lang w:val="en-US"/>
        </w:rPr>
      </w:pPr>
      <w:r>
        <w:rPr>
          <w:b/>
          <w:bCs/>
          <w:lang w:val="en-US"/>
        </w:rPr>
        <w:t>11.</w:t>
      </w:r>
      <w:r w:rsidRPr="007907D2">
        <w:t xml:space="preserve"> </w:t>
      </w:r>
      <w:proofErr w:type="spellStart"/>
      <w:r w:rsidRPr="007907D2">
        <w:rPr>
          <w:b/>
          <w:bCs/>
          <w:lang w:val="en-US"/>
        </w:rPr>
        <w:t>Zasilacz</w:t>
      </w:r>
      <w:proofErr w:type="spellEnd"/>
      <w:r w:rsidRPr="007907D2">
        <w:rPr>
          <w:b/>
          <w:bCs/>
          <w:lang w:val="en-US"/>
        </w:rPr>
        <w:t xml:space="preserve"> </w:t>
      </w:r>
      <w:proofErr w:type="spellStart"/>
      <w:r w:rsidRPr="007907D2">
        <w:rPr>
          <w:b/>
          <w:bCs/>
          <w:lang w:val="en-US"/>
        </w:rPr>
        <w:t>Awaryjny</w:t>
      </w:r>
      <w:proofErr w:type="spellEnd"/>
      <w:r w:rsidRPr="007907D2">
        <w:rPr>
          <w:b/>
          <w:bCs/>
          <w:lang w:val="en-US"/>
        </w:rPr>
        <w:t xml:space="preserve"> </w:t>
      </w:r>
      <w:proofErr w:type="spellStart"/>
      <w:r w:rsidR="007F1F10">
        <w:rPr>
          <w:b/>
          <w:bCs/>
          <w:lang w:val="en-US"/>
        </w:rPr>
        <w:t>klasy</w:t>
      </w:r>
      <w:proofErr w:type="spellEnd"/>
      <w:r w:rsidR="007F1F10">
        <w:rPr>
          <w:b/>
          <w:bCs/>
          <w:lang w:val="en-US"/>
        </w:rPr>
        <w:t xml:space="preserve"> </w:t>
      </w:r>
      <w:r w:rsidRPr="007907D2">
        <w:rPr>
          <w:b/>
          <w:bCs/>
          <w:lang w:val="en-US"/>
        </w:rPr>
        <w:t>UPS Eaton 3S 550D 330W</w:t>
      </w:r>
      <w:r>
        <w:rPr>
          <w:b/>
          <w:bCs/>
          <w:lang w:val="en-US"/>
        </w:rPr>
        <w:t xml:space="preserve">       2 </w:t>
      </w:r>
      <w:proofErr w:type="spellStart"/>
      <w:r>
        <w:rPr>
          <w:b/>
          <w:bCs/>
          <w:lang w:val="en-US"/>
        </w:rPr>
        <w:t>szt</w:t>
      </w:r>
      <w:proofErr w:type="spellEnd"/>
      <w:r>
        <w:rPr>
          <w:b/>
          <w:bCs/>
          <w:lang w:val="en-US"/>
        </w:rPr>
        <w:t>.</w:t>
      </w:r>
    </w:p>
    <w:p w14:paraId="0EC5C415" w14:textId="2CE30080" w:rsidR="007907D2" w:rsidRDefault="007907D2" w:rsidP="00FA2B15">
      <w:pPr>
        <w:ind w:left="-567"/>
        <w:rPr>
          <w:b/>
          <w:bCs/>
          <w:lang w:val="en-US"/>
        </w:rPr>
      </w:pPr>
      <w:r>
        <w:rPr>
          <w:b/>
          <w:bCs/>
          <w:lang w:val="en-US"/>
        </w:rPr>
        <w:t>12.</w:t>
      </w:r>
      <w:r w:rsidRPr="007907D2">
        <w:t xml:space="preserve"> </w:t>
      </w:r>
      <w:r w:rsidRPr="007907D2">
        <w:rPr>
          <w:b/>
          <w:bCs/>
          <w:lang w:val="en-US"/>
        </w:rPr>
        <w:t xml:space="preserve">STACJA DOKUJĄCA DYSKÓW </w:t>
      </w:r>
      <w:r w:rsidR="007F1F10">
        <w:rPr>
          <w:b/>
          <w:bCs/>
          <w:lang w:val="en-US"/>
        </w:rPr>
        <w:t xml:space="preserve">KLASY </w:t>
      </w:r>
      <w:r w:rsidRPr="007907D2">
        <w:rPr>
          <w:b/>
          <w:bCs/>
          <w:lang w:val="en-US"/>
        </w:rPr>
        <w:t>SATA IDE ATA SSD HDD USB</w:t>
      </w:r>
      <w:r>
        <w:rPr>
          <w:b/>
          <w:bCs/>
          <w:lang w:val="en-US"/>
        </w:rPr>
        <w:t xml:space="preserve"> 2 </w:t>
      </w:r>
      <w:proofErr w:type="spellStart"/>
      <w:r>
        <w:rPr>
          <w:b/>
          <w:bCs/>
          <w:lang w:val="en-US"/>
        </w:rPr>
        <w:t>szt</w:t>
      </w:r>
      <w:proofErr w:type="spellEnd"/>
      <w:r>
        <w:rPr>
          <w:b/>
          <w:bCs/>
          <w:lang w:val="en-US"/>
        </w:rPr>
        <w:t>.</w:t>
      </w:r>
    </w:p>
    <w:p w14:paraId="34FDE877" w14:textId="0B02A1E9" w:rsidR="007907D2" w:rsidRDefault="007907D2" w:rsidP="007907D2">
      <w:pPr>
        <w:ind w:left="-567"/>
        <w:rPr>
          <w:b/>
          <w:bCs/>
        </w:rPr>
      </w:pPr>
      <w:r>
        <w:rPr>
          <w:b/>
          <w:bCs/>
          <w:lang w:val="en-US"/>
        </w:rPr>
        <w:lastRenderedPageBreak/>
        <w:t>13.</w:t>
      </w:r>
      <w:r w:rsidRPr="007907D2">
        <w:rPr>
          <w:rFonts w:ascii="Calibri" w:hAnsi="Calibri" w:cs="Calibri"/>
          <w:color w:val="000000"/>
        </w:rPr>
        <w:t xml:space="preserve"> </w:t>
      </w:r>
      <w:r w:rsidRPr="007907D2">
        <w:rPr>
          <w:b/>
          <w:bCs/>
        </w:rPr>
        <w:t xml:space="preserve">ADAPTER KONWERTER </w:t>
      </w:r>
      <w:r w:rsidR="007F1F10">
        <w:rPr>
          <w:b/>
          <w:bCs/>
        </w:rPr>
        <w:t xml:space="preserve">klasy </w:t>
      </w:r>
      <w:r w:rsidRPr="007907D2">
        <w:rPr>
          <w:b/>
          <w:bCs/>
        </w:rPr>
        <w:t>HDMI DO VGA DSUB FULL HD</w:t>
      </w:r>
      <w:r>
        <w:rPr>
          <w:b/>
          <w:bCs/>
        </w:rPr>
        <w:t xml:space="preserve">   1 szt.</w:t>
      </w:r>
    </w:p>
    <w:p w14:paraId="3FDD1810" w14:textId="6C933933" w:rsidR="00A106E3" w:rsidRDefault="007907D2" w:rsidP="00A106E3">
      <w:pPr>
        <w:ind w:left="-567"/>
        <w:rPr>
          <w:b/>
          <w:bCs/>
        </w:rPr>
      </w:pPr>
      <w:r>
        <w:rPr>
          <w:b/>
          <w:bCs/>
        </w:rPr>
        <w:t>14.</w:t>
      </w:r>
      <w:r w:rsidR="00A106E3" w:rsidRPr="00A106E3">
        <w:rPr>
          <w:rFonts w:ascii="Calibri" w:hAnsi="Calibri" w:cs="Calibri"/>
          <w:color w:val="000000"/>
        </w:rPr>
        <w:t xml:space="preserve"> </w:t>
      </w:r>
      <w:r w:rsidR="00A106E3" w:rsidRPr="00A106E3">
        <w:rPr>
          <w:b/>
          <w:bCs/>
        </w:rPr>
        <w:t xml:space="preserve">KABEL SIECIOWY </w:t>
      </w:r>
      <w:r w:rsidR="007F1F10">
        <w:rPr>
          <w:b/>
          <w:bCs/>
        </w:rPr>
        <w:t xml:space="preserve">klasy </w:t>
      </w:r>
      <w:r w:rsidR="00A106E3" w:rsidRPr="00A106E3">
        <w:rPr>
          <w:b/>
          <w:bCs/>
        </w:rPr>
        <w:t>PATCHCORD UTP CAT 6E 5M RJ45 LAN</w:t>
      </w:r>
      <w:r w:rsidR="00A106E3">
        <w:rPr>
          <w:b/>
          <w:bCs/>
        </w:rPr>
        <w:t xml:space="preserve">     4 szt.</w:t>
      </w:r>
    </w:p>
    <w:p w14:paraId="3A14FE34" w14:textId="12EE3EC4" w:rsidR="00A106E3" w:rsidRDefault="00A106E3" w:rsidP="00A106E3">
      <w:pPr>
        <w:ind w:left="-567"/>
        <w:rPr>
          <w:b/>
          <w:bCs/>
        </w:rPr>
      </w:pPr>
      <w:r>
        <w:rPr>
          <w:b/>
          <w:bCs/>
        </w:rPr>
        <w:t>15.</w:t>
      </w:r>
      <w:r w:rsidRPr="00A106E3">
        <w:rPr>
          <w:rFonts w:ascii="Calibri" w:hAnsi="Calibri" w:cs="Calibri"/>
          <w:color w:val="000000"/>
        </w:rPr>
        <w:t xml:space="preserve"> </w:t>
      </w:r>
      <w:r w:rsidR="007F1F10" w:rsidRPr="007F1F10">
        <w:rPr>
          <w:rFonts w:ascii="Calibri" w:hAnsi="Calibri" w:cs="Calibri"/>
          <w:b/>
          <w:bCs/>
          <w:color w:val="000000"/>
        </w:rPr>
        <w:t>Router klasy</w:t>
      </w:r>
      <w:r w:rsidR="007F1F10">
        <w:rPr>
          <w:rFonts w:ascii="Calibri" w:hAnsi="Calibri" w:cs="Calibri"/>
          <w:color w:val="000000"/>
        </w:rPr>
        <w:t xml:space="preserve"> </w:t>
      </w:r>
      <w:r w:rsidRPr="00A106E3">
        <w:rPr>
          <w:b/>
          <w:bCs/>
        </w:rPr>
        <w:t xml:space="preserve">MIKROTIK ROUTERBOARD </w:t>
      </w:r>
      <w:proofErr w:type="spellStart"/>
      <w:r w:rsidRPr="00A106E3">
        <w:rPr>
          <w:b/>
          <w:bCs/>
        </w:rPr>
        <w:t>hAP</w:t>
      </w:r>
      <w:proofErr w:type="spellEnd"/>
      <w:r w:rsidRPr="00A106E3">
        <w:rPr>
          <w:b/>
          <w:bCs/>
        </w:rPr>
        <w:t xml:space="preserve"> ac3 (RBD53iG-5HacD2HnD)</w:t>
      </w:r>
      <w:r>
        <w:rPr>
          <w:b/>
          <w:bCs/>
        </w:rPr>
        <w:t xml:space="preserve">   2 szt.</w:t>
      </w:r>
    </w:p>
    <w:p w14:paraId="03562CB7" w14:textId="621247A6" w:rsidR="00A106E3" w:rsidRDefault="00A106E3" w:rsidP="00A106E3">
      <w:pPr>
        <w:ind w:left="-567"/>
        <w:rPr>
          <w:b/>
          <w:bCs/>
        </w:rPr>
      </w:pPr>
      <w:r>
        <w:rPr>
          <w:b/>
          <w:bCs/>
        </w:rPr>
        <w:t>16.</w:t>
      </w:r>
      <w:r w:rsidRPr="00A106E3">
        <w:rPr>
          <w:rFonts w:ascii="Calibri" w:hAnsi="Calibri" w:cs="Calibri"/>
          <w:color w:val="000000"/>
        </w:rPr>
        <w:t xml:space="preserve"> </w:t>
      </w:r>
      <w:r w:rsidRPr="00A106E3">
        <w:rPr>
          <w:b/>
          <w:bCs/>
        </w:rPr>
        <w:t xml:space="preserve">Dysk </w:t>
      </w:r>
      <w:r w:rsidR="007F1F10">
        <w:rPr>
          <w:b/>
          <w:bCs/>
        </w:rPr>
        <w:t xml:space="preserve">klasy </w:t>
      </w:r>
      <w:r w:rsidRPr="00A106E3">
        <w:rPr>
          <w:b/>
          <w:bCs/>
        </w:rPr>
        <w:t>SATA 1TB do serwera Lenovo System X 3650 M5 + ramka na dysk</w:t>
      </w:r>
      <w:r>
        <w:rPr>
          <w:b/>
          <w:bCs/>
        </w:rPr>
        <w:t xml:space="preserve">   </w:t>
      </w:r>
      <w:r w:rsidR="007F1F10">
        <w:rPr>
          <w:b/>
          <w:bCs/>
        </w:rPr>
        <w:t>2 szt.</w:t>
      </w:r>
    </w:p>
    <w:p w14:paraId="5FC3B003" w14:textId="5514715A" w:rsidR="007F1F10" w:rsidRDefault="007F1F10" w:rsidP="007F1F10">
      <w:pPr>
        <w:ind w:left="-567"/>
        <w:rPr>
          <w:b/>
          <w:bCs/>
        </w:rPr>
      </w:pPr>
      <w:r>
        <w:rPr>
          <w:b/>
          <w:bCs/>
        </w:rPr>
        <w:t>17.</w:t>
      </w:r>
      <w:r w:rsidRPr="007F1F10">
        <w:rPr>
          <w:rFonts w:ascii="Calibri" w:hAnsi="Calibri" w:cs="Calibri"/>
          <w:color w:val="000000"/>
        </w:rPr>
        <w:t xml:space="preserve"> </w:t>
      </w:r>
      <w:r w:rsidRPr="007F1F10">
        <w:rPr>
          <w:b/>
          <w:bCs/>
        </w:rPr>
        <w:t xml:space="preserve">Zasilacz </w:t>
      </w:r>
      <w:r>
        <w:rPr>
          <w:b/>
          <w:bCs/>
        </w:rPr>
        <w:t xml:space="preserve">klasy </w:t>
      </w:r>
      <w:r w:rsidRPr="007F1F10">
        <w:rPr>
          <w:b/>
          <w:bCs/>
        </w:rPr>
        <w:t xml:space="preserve">APC </w:t>
      </w:r>
      <w:proofErr w:type="spellStart"/>
      <w:r w:rsidRPr="007F1F10">
        <w:rPr>
          <w:b/>
          <w:bCs/>
        </w:rPr>
        <w:t>Back</w:t>
      </w:r>
      <w:proofErr w:type="spellEnd"/>
      <w:r w:rsidRPr="007F1F10">
        <w:rPr>
          <w:b/>
          <w:bCs/>
        </w:rPr>
        <w:t>-UPS 700VA BX700UI</w:t>
      </w:r>
      <w:r>
        <w:rPr>
          <w:b/>
          <w:bCs/>
        </w:rPr>
        <w:t xml:space="preserve">  2 szt.</w:t>
      </w:r>
    </w:p>
    <w:p w14:paraId="5190856F" w14:textId="7D721FF0" w:rsidR="007F1F10" w:rsidRDefault="007F1F10" w:rsidP="007F1F10">
      <w:pPr>
        <w:ind w:left="-567"/>
        <w:rPr>
          <w:b/>
          <w:bCs/>
        </w:rPr>
      </w:pPr>
      <w:r>
        <w:rPr>
          <w:b/>
          <w:bCs/>
        </w:rPr>
        <w:t xml:space="preserve">18. Klawiatura klasy </w:t>
      </w:r>
      <w:r w:rsidRPr="007F1F10">
        <w:rPr>
          <w:b/>
          <w:bCs/>
        </w:rPr>
        <w:t xml:space="preserve">Dell KB216-B </w:t>
      </w:r>
      <w:proofErr w:type="spellStart"/>
      <w:r w:rsidRPr="007F1F10">
        <w:rPr>
          <w:b/>
          <w:bCs/>
        </w:rPr>
        <w:t>QuietKey</w:t>
      </w:r>
      <w:proofErr w:type="spellEnd"/>
      <w:r w:rsidRPr="007F1F10">
        <w:rPr>
          <w:b/>
          <w:bCs/>
        </w:rPr>
        <w:t xml:space="preserve"> USB (czarna)</w:t>
      </w:r>
      <w:r>
        <w:rPr>
          <w:b/>
          <w:bCs/>
        </w:rPr>
        <w:t xml:space="preserve"> 3 szt.</w:t>
      </w:r>
    </w:p>
    <w:p w14:paraId="4DD0570F" w14:textId="58C910AC" w:rsidR="007F1F10" w:rsidRPr="007F1F10" w:rsidRDefault="007F1F10" w:rsidP="007F1F10">
      <w:pPr>
        <w:ind w:left="-567"/>
        <w:rPr>
          <w:b/>
          <w:bCs/>
        </w:rPr>
      </w:pPr>
      <w:r>
        <w:rPr>
          <w:b/>
          <w:bCs/>
        </w:rPr>
        <w:t>19.</w:t>
      </w:r>
      <w:r w:rsidRPr="007F1F10">
        <w:rPr>
          <w:rFonts w:ascii="Calibri" w:hAnsi="Calibri" w:cs="Calibri"/>
          <w:color w:val="000000"/>
        </w:rPr>
        <w:t xml:space="preserve"> </w:t>
      </w:r>
      <w:r w:rsidRPr="007F1F10">
        <w:rPr>
          <w:rFonts w:ascii="Calibri" w:hAnsi="Calibri" w:cs="Calibri"/>
          <w:b/>
          <w:bCs/>
          <w:color w:val="000000"/>
        </w:rPr>
        <w:t>Mysz</w:t>
      </w:r>
      <w:r>
        <w:rPr>
          <w:rFonts w:ascii="Calibri" w:hAnsi="Calibri" w:cs="Calibri"/>
          <w:color w:val="000000"/>
        </w:rPr>
        <w:t xml:space="preserve"> </w:t>
      </w:r>
      <w:r w:rsidRPr="007F1F10">
        <w:rPr>
          <w:rFonts w:ascii="Calibri" w:hAnsi="Calibri" w:cs="Calibri"/>
          <w:b/>
          <w:bCs/>
          <w:color w:val="000000"/>
        </w:rPr>
        <w:t>optyczna klasy</w:t>
      </w:r>
      <w:r>
        <w:rPr>
          <w:rFonts w:ascii="Calibri" w:hAnsi="Calibri" w:cs="Calibri"/>
          <w:color w:val="000000"/>
        </w:rPr>
        <w:t xml:space="preserve"> </w:t>
      </w:r>
      <w:r w:rsidRPr="007F1F10">
        <w:rPr>
          <w:b/>
          <w:bCs/>
        </w:rPr>
        <w:t>Dell MS116 USB (czarna)</w:t>
      </w:r>
      <w:r>
        <w:rPr>
          <w:b/>
          <w:bCs/>
        </w:rPr>
        <w:t xml:space="preserve">  3 szt.</w:t>
      </w:r>
    </w:p>
    <w:p w14:paraId="1E40458E" w14:textId="6EBE7430" w:rsidR="007F1F10" w:rsidRPr="007F1F10" w:rsidRDefault="007F1F10" w:rsidP="007F1F10">
      <w:pPr>
        <w:ind w:left="-567"/>
        <w:rPr>
          <w:b/>
          <w:bCs/>
        </w:rPr>
      </w:pPr>
    </w:p>
    <w:p w14:paraId="45689FE3" w14:textId="6B0CDD90" w:rsidR="007F1F10" w:rsidRPr="007F1F10" w:rsidRDefault="007F1F10" w:rsidP="007F1F10">
      <w:pPr>
        <w:ind w:left="-567"/>
        <w:rPr>
          <w:b/>
          <w:bCs/>
        </w:rPr>
      </w:pPr>
    </w:p>
    <w:p w14:paraId="10FBC71E" w14:textId="59C23181" w:rsidR="007F1F10" w:rsidRPr="00A106E3" w:rsidRDefault="007F1F10" w:rsidP="00A106E3">
      <w:pPr>
        <w:ind w:left="-567"/>
        <w:rPr>
          <w:b/>
          <w:bCs/>
        </w:rPr>
      </w:pPr>
    </w:p>
    <w:p w14:paraId="0BF6AAA8" w14:textId="6646CAA8" w:rsidR="00A106E3" w:rsidRPr="00A106E3" w:rsidRDefault="00A106E3" w:rsidP="00A106E3">
      <w:pPr>
        <w:ind w:left="-567"/>
        <w:rPr>
          <w:b/>
          <w:bCs/>
        </w:rPr>
      </w:pPr>
    </w:p>
    <w:p w14:paraId="798689BE" w14:textId="3E0B3AAB" w:rsidR="00A106E3" w:rsidRPr="00A106E3" w:rsidRDefault="00A106E3" w:rsidP="00A106E3">
      <w:pPr>
        <w:ind w:left="-567"/>
        <w:rPr>
          <w:b/>
          <w:bCs/>
        </w:rPr>
      </w:pPr>
    </w:p>
    <w:p w14:paraId="5E1E75A9" w14:textId="7283CDB9" w:rsidR="007907D2" w:rsidRPr="007907D2" w:rsidRDefault="007907D2" w:rsidP="007907D2">
      <w:pPr>
        <w:ind w:left="-567"/>
        <w:rPr>
          <w:b/>
          <w:bCs/>
        </w:rPr>
      </w:pPr>
    </w:p>
    <w:p w14:paraId="11966ED2" w14:textId="6EADA124" w:rsidR="007907D2" w:rsidRPr="007907D2" w:rsidRDefault="007907D2" w:rsidP="00FA2B15">
      <w:pPr>
        <w:ind w:left="-567"/>
        <w:rPr>
          <w:b/>
          <w:bCs/>
          <w:lang w:val="en-US"/>
        </w:rPr>
      </w:pPr>
    </w:p>
    <w:sectPr w:rsidR="007907D2" w:rsidRPr="0079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46EC"/>
    <w:multiLevelType w:val="hybridMultilevel"/>
    <w:tmpl w:val="0AEC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DC"/>
    <w:rsid w:val="00064401"/>
    <w:rsid w:val="000E7C40"/>
    <w:rsid w:val="002E1D8A"/>
    <w:rsid w:val="00530EB6"/>
    <w:rsid w:val="005B08BD"/>
    <w:rsid w:val="007907D2"/>
    <w:rsid w:val="007F1F10"/>
    <w:rsid w:val="00882F45"/>
    <w:rsid w:val="00A106E3"/>
    <w:rsid w:val="00C830F0"/>
    <w:rsid w:val="00E051B9"/>
    <w:rsid w:val="00F812DC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6D93"/>
  <w15:chartTrackingRefBased/>
  <w15:docId w15:val="{3B6D74C9-825D-4E51-85DE-9008E74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8A"/>
    <w:pPr>
      <w:ind w:left="720"/>
      <w:contextualSpacing/>
    </w:pPr>
  </w:style>
  <w:style w:type="table" w:styleId="Tabela-Siatka">
    <w:name w:val="Table Grid"/>
    <w:basedOn w:val="Standardowy"/>
    <w:uiPriority w:val="39"/>
    <w:rsid w:val="0079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jan.leszczynski@WIOS.LOCAL</dc:creator>
  <cp:keywords/>
  <dc:description/>
  <cp:lastModifiedBy>katarzyna.plonska</cp:lastModifiedBy>
  <cp:revision>2</cp:revision>
  <dcterms:created xsi:type="dcterms:W3CDTF">2021-09-28T11:49:00Z</dcterms:created>
  <dcterms:modified xsi:type="dcterms:W3CDTF">2021-09-28T11:49:00Z</dcterms:modified>
</cp:coreProperties>
</file>